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E9305" w14:textId="77777777" w:rsidR="006D0989" w:rsidRPr="006D0989" w:rsidRDefault="006D0989" w:rsidP="006D0989">
      <w:pPr>
        <w:pStyle w:val="Ttulo8"/>
        <w:tabs>
          <w:tab w:val="left" w:pos="-13798"/>
          <w:tab w:val="left" w:pos="-3592"/>
        </w:tabs>
        <w:ind w:left="3402"/>
        <w:rPr>
          <w:rFonts w:ascii="Avenir Next LT Pro" w:hAnsi="Avenir Next LT Pro" w:cs="Arial"/>
          <w:b/>
          <w:color w:val="auto"/>
          <w:sz w:val="24"/>
          <w:szCs w:val="24"/>
        </w:rPr>
      </w:pPr>
      <w:r w:rsidRPr="006D0989">
        <w:rPr>
          <w:rFonts w:ascii="Avenir Next LT Pro" w:hAnsi="Avenir Next LT Pro" w:cs="Arial"/>
          <w:color w:val="auto"/>
          <w:sz w:val="24"/>
          <w:szCs w:val="24"/>
        </w:rPr>
        <w:t>Portaria n.º 077 de 1</w:t>
      </w:r>
      <w:r w:rsidRPr="006D0989">
        <w:rPr>
          <w:rFonts w:ascii="Avenir Next LT Pro" w:hAnsi="Avenir Next LT Pro" w:cs="Arial"/>
          <w:b/>
          <w:color w:val="auto"/>
          <w:sz w:val="24"/>
          <w:szCs w:val="24"/>
        </w:rPr>
        <w:t>7</w:t>
      </w:r>
      <w:r w:rsidRPr="006D0989">
        <w:rPr>
          <w:rFonts w:ascii="Avenir Next LT Pro" w:hAnsi="Avenir Next LT Pro" w:cs="Arial"/>
          <w:color w:val="auto"/>
          <w:sz w:val="24"/>
          <w:szCs w:val="24"/>
        </w:rPr>
        <w:t xml:space="preserve"> de dezembro de 202</w:t>
      </w:r>
      <w:r w:rsidRPr="006D0989">
        <w:rPr>
          <w:rFonts w:ascii="Avenir Next LT Pro" w:hAnsi="Avenir Next LT Pro" w:cs="Arial"/>
          <w:b/>
          <w:color w:val="auto"/>
          <w:sz w:val="24"/>
          <w:szCs w:val="24"/>
        </w:rPr>
        <w:t>4</w:t>
      </w:r>
    </w:p>
    <w:p w14:paraId="7DDB22E5" w14:textId="77777777" w:rsidR="006D0989" w:rsidRPr="001C76D8" w:rsidRDefault="006D0989" w:rsidP="006D0989">
      <w:pPr>
        <w:ind w:left="3402"/>
        <w:rPr>
          <w:rFonts w:ascii="Avenir Next LT Pro" w:hAnsi="Avenir Next LT Pro" w:cs="Arial"/>
          <w:b/>
          <w:szCs w:val="24"/>
        </w:rPr>
      </w:pPr>
    </w:p>
    <w:p w14:paraId="5AD6A39A" w14:textId="77777777" w:rsidR="006D0989" w:rsidRPr="001C76D8" w:rsidRDefault="006D0989" w:rsidP="006D0989">
      <w:pPr>
        <w:ind w:left="3402"/>
        <w:jc w:val="both"/>
        <w:rPr>
          <w:rFonts w:ascii="Avenir Next LT Pro" w:hAnsi="Avenir Next LT Pro" w:cs="Arial"/>
          <w:szCs w:val="24"/>
        </w:rPr>
      </w:pPr>
      <w:r w:rsidRPr="001C76D8">
        <w:rPr>
          <w:rFonts w:ascii="Avenir Next LT Pro" w:hAnsi="Avenir Next LT Pro" w:cs="Arial"/>
          <w:szCs w:val="24"/>
        </w:rPr>
        <w:t>SIRLEIDE DA SILVA, Presidente do Instituto de Previdência Municipal de Ubatuba - IPMU, no uso das atribuições que lhe confere o artigo 89, inciso XV da Lei Municipal n.º 2.650, de 16 de fevereiro de 2005, à vista dos elementos e informações constantes do Processo Administrativo IPMU/1</w:t>
      </w:r>
      <w:r>
        <w:rPr>
          <w:rFonts w:ascii="Avenir Next LT Pro" w:hAnsi="Avenir Next LT Pro" w:cs="Arial"/>
          <w:szCs w:val="24"/>
        </w:rPr>
        <w:t>75</w:t>
      </w:r>
      <w:r w:rsidRPr="001C76D8">
        <w:rPr>
          <w:rFonts w:ascii="Avenir Next LT Pro" w:hAnsi="Avenir Next LT Pro" w:cs="Arial"/>
          <w:szCs w:val="24"/>
        </w:rPr>
        <w:t>/202</w:t>
      </w:r>
      <w:r>
        <w:rPr>
          <w:rFonts w:ascii="Avenir Next LT Pro" w:hAnsi="Avenir Next LT Pro" w:cs="Arial"/>
          <w:szCs w:val="24"/>
        </w:rPr>
        <w:t>4</w:t>
      </w:r>
      <w:r w:rsidRPr="001C76D8">
        <w:rPr>
          <w:rFonts w:ascii="Avenir Next LT Pro" w:hAnsi="Avenir Next LT Pro" w:cs="Arial"/>
          <w:szCs w:val="24"/>
        </w:rPr>
        <w:t>,</w:t>
      </w:r>
    </w:p>
    <w:p w14:paraId="774F20E3" w14:textId="77777777" w:rsidR="006D0989" w:rsidRPr="001C76D8" w:rsidRDefault="006D0989" w:rsidP="006D0989">
      <w:pPr>
        <w:pStyle w:val="Recuodecorpodetexto"/>
        <w:ind w:left="3402"/>
        <w:rPr>
          <w:rFonts w:ascii="Avenir Next LT Pro" w:hAnsi="Avenir Next LT Pro" w:cs="Arial"/>
          <w:b/>
          <w:sz w:val="24"/>
          <w:szCs w:val="24"/>
        </w:rPr>
      </w:pPr>
    </w:p>
    <w:p w14:paraId="31AD8B6B" w14:textId="77777777" w:rsidR="006D0989" w:rsidRPr="001C76D8" w:rsidRDefault="006D0989" w:rsidP="006D0989">
      <w:pPr>
        <w:pStyle w:val="Recuodecorpodetexto"/>
        <w:ind w:left="3402"/>
        <w:rPr>
          <w:rFonts w:ascii="Avenir Next LT Pro" w:hAnsi="Avenir Next LT Pro" w:cs="Arial"/>
          <w:b/>
          <w:sz w:val="24"/>
          <w:szCs w:val="24"/>
        </w:rPr>
      </w:pPr>
    </w:p>
    <w:p w14:paraId="69CA5186" w14:textId="77777777" w:rsidR="006D0989" w:rsidRPr="001C76D8" w:rsidRDefault="006D0989" w:rsidP="006D0989">
      <w:pPr>
        <w:pStyle w:val="Recuodecorpodetexto"/>
        <w:ind w:left="3402"/>
        <w:rPr>
          <w:rFonts w:ascii="Avenir Next LT Pro" w:hAnsi="Avenir Next LT Pro" w:cs="Arial"/>
          <w:b/>
          <w:sz w:val="24"/>
          <w:szCs w:val="24"/>
        </w:rPr>
      </w:pPr>
    </w:p>
    <w:p w14:paraId="11A670BA" w14:textId="77777777" w:rsidR="006D0989" w:rsidRPr="001C76D8" w:rsidRDefault="006D0989" w:rsidP="006D0989">
      <w:pPr>
        <w:pStyle w:val="Recuodecorpodetexto"/>
        <w:ind w:left="3402"/>
        <w:rPr>
          <w:rFonts w:ascii="Avenir Next LT Pro" w:hAnsi="Avenir Next LT Pro" w:cs="Arial"/>
          <w:b/>
          <w:sz w:val="24"/>
          <w:szCs w:val="24"/>
        </w:rPr>
      </w:pPr>
    </w:p>
    <w:p w14:paraId="393F4A64" w14:textId="507C3817" w:rsidR="006D0989" w:rsidRPr="001C76D8" w:rsidRDefault="006D0989" w:rsidP="006D0989">
      <w:pPr>
        <w:pStyle w:val="Recuodecorpodetexto"/>
        <w:tabs>
          <w:tab w:val="center" w:pos="6509"/>
        </w:tabs>
        <w:ind w:left="3402"/>
        <w:rPr>
          <w:rFonts w:ascii="Avenir Next LT Pro" w:hAnsi="Avenir Next LT Pro" w:cs="Arial"/>
          <w:b/>
          <w:sz w:val="24"/>
          <w:szCs w:val="24"/>
        </w:rPr>
      </w:pPr>
      <w:r w:rsidRPr="001C76D8">
        <w:rPr>
          <w:rFonts w:ascii="Avenir Next LT Pro" w:hAnsi="Avenir Next LT Pro" w:cs="Arial"/>
          <w:b/>
          <w:sz w:val="24"/>
          <w:szCs w:val="24"/>
        </w:rPr>
        <w:t>RESOLVE:</w:t>
      </w:r>
      <w:r>
        <w:rPr>
          <w:rFonts w:ascii="Avenir Next LT Pro" w:hAnsi="Avenir Next LT Pro" w:cs="Arial"/>
          <w:b/>
          <w:sz w:val="24"/>
          <w:szCs w:val="24"/>
        </w:rPr>
        <w:tab/>
      </w:r>
    </w:p>
    <w:p w14:paraId="4C15A85B" w14:textId="77777777" w:rsidR="006D0989" w:rsidRPr="001C76D8" w:rsidRDefault="006D0989" w:rsidP="006D0989">
      <w:pPr>
        <w:pStyle w:val="Recuodecorpodetexto"/>
        <w:ind w:left="0" w:firstLine="3402"/>
        <w:rPr>
          <w:rFonts w:ascii="Avenir Next LT Pro" w:hAnsi="Avenir Next LT Pro" w:cs="Arial"/>
          <w:b/>
          <w:sz w:val="24"/>
          <w:szCs w:val="24"/>
        </w:rPr>
      </w:pPr>
    </w:p>
    <w:p w14:paraId="75E89694" w14:textId="77777777" w:rsidR="006D0989" w:rsidRPr="001C76D8" w:rsidRDefault="006D0989" w:rsidP="006D0989">
      <w:pPr>
        <w:ind w:firstLine="3402"/>
        <w:jc w:val="both"/>
        <w:rPr>
          <w:rFonts w:ascii="Avenir Next LT Pro" w:hAnsi="Avenir Next LT Pro" w:cs="Arial"/>
          <w:szCs w:val="24"/>
        </w:rPr>
      </w:pPr>
      <w:r w:rsidRPr="001C76D8">
        <w:rPr>
          <w:rFonts w:ascii="Avenir Next LT Pro" w:hAnsi="Avenir Next LT Pro" w:cs="Arial"/>
          <w:b/>
          <w:szCs w:val="24"/>
        </w:rPr>
        <w:t xml:space="preserve">Art. 1º- Tornar Público </w:t>
      </w:r>
      <w:r w:rsidRPr="001C76D8">
        <w:rPr>
          <w:rFonts w:ascii="Avenir Next LT Pro" w:hAnsi="Avenir Next LT Pro" w:cs="Arial"/>
          <w:bCs/>
          <w:szCs w:val="24"/>
        </w:rPr>
        <w:t>o Planejamento Estratégico 202</w:t>
      </w:r>
      <w:r>
        <w:rPr>
          <w:rFonts w:ascii="Avenir Next LT Pro" w:hAnsi="Avenir Next LT Pro" w:cs="Arial"/>
          <w:bCs/>
          <w:szCs w:val="24"/>
        </w:rPr>
        <w:t>5</w:t>
      </w:r>
      <w:r w:rsidRPr="001C76D8">
        <w:rPr>
          <w:rFonts w:ascii="Avenir Next LT Pro" w:hAnsi="Avenir Next LT Pro" w:cs="Arial"/>
          <w:bCs/>
          <w:szCs w:val="24"/>
        </w:rPr>
        <w:t>, Plano de Capacitação 202</w:t>
      </w:r>
      <w:r>
        <w:rPr>
          <w:rFonts w:ascii="Avenir Next LT Pro" w:hAnsi="Avenir Next LT Pro" w:cs="Arial"/>
          <w:bCs/>
          <w:szCs w:val="24"/>
        </w:rPr>
        <w:t>5</w:t>
      </w:r>
      <w:r w:rsidRPr="001C76D8">
        <w:rPr>
          <w:rFonts w:ascii="Avenir Next LT Pro" w:hAnsi="Avenir Next LT Pro" w:cs="Arial"/>
          <w:bCs/>
          <w:szCs w:val="24"/>
        </w:rPr>
        <w:t xml:space="preserve"> e Plano de Ação 202</w:t>
      </w:r>
      <w:r>
        <w:rPr>
          <w:rFonts w:ascii="Avenir Next LT Pro" w:hAnsi="Avenir Next LT Pro" w:cs="Arial"/>
          <w:bCs/>
          <w:szCs w:val="24"/>
        </w:rPr>
        <w:t>5</w:t>
      </w:r>
      <w:r w:rsidRPr="001C76D8">
        <w:rPr>
          <w:rFonts w:ascii="Avenir Next LT Pro" w:hAnsi="Avenir Next LT Pro" w:cs="Arial"/>
          <w:bCs/>
          <w:szCs w:val="24"/>
        </w:rPr>
        <w:t xml:space="preserve">, após aprovação do Conselho </w:t>
      </w:r>
      <w:r>
        <w:rPr>
          <w:rFonts w:ascii="Avenir Next LT Pro" w:hAnsi="Avenir Next LT Pro" w:cs="Arial"/>
          <w:bCs/>
          <w:szCs w:val="24"/>
        </w:rPr>
        <w:t>Deliberativo</w:t>
      </w:r>
      <w:r w:rsidRPr="001C76D8">
        <w:rPr>
          <w:rFonts w:ascii="Avenir Next LT Pro" w:hAnsi="Avenir Next LT Pro" w:cs="Arial"/>
          <w:bCs/>
          <w:szCs w:val="24"/>
        </w:rPr>
        <w:t xml:space="preserve"> (reunião ordinária do dia 1</w:t>
      </w:r>
      <w:r>
        <w:rPr>
          <w:rFonts w:ascii="Avenir Next LT Pro" w:hAnsi="Avenir Next LT Pro" w:cs="Arial"/>
          <w:bCs/>
          <w:szCs w:val="24"/>
        </w:rPr>
        <w:t>7</w:t>
      </w:r>
      <w:r w:rsidRPr="001C76D8">
        <w:rPr>
          <w:rFonts w:ascii="Avenir Next LT Pro" w:hAnsi="Avenir Next LT Pro" w:cs="Arial"/>
          <w:bCs/>
          <w:szCs w:val="24"/>
        </w:rPr>
        <w:t xml:space="preserve"> de dezembro de 202</w:t>
      </w:r>
      <w:r>
        <w:rPr>
          <w:rFonts w:ascii="Avenir Next LT Pro" w:hAnsi="Avenir Next LT Pro" w:cs="Arial"/>
          <w:bCs/>
          <w:szCs w:val="24"/>
        </w:rPr>
        <w:t>4</w:t>
      </w:r>
      <w:r w:rsidRPr="001C76D8">
        <w:rPr>
          <w:rFonts w:ascii="Avenir Next LT Pro" w:hAnsi="Avenir Next LT Pro" w:cs="Arial"/>
          <w:bCs/>
          <w:szCs w:val="24"/>
        </w:rPr>
        <w:t>) e ratificação do Conselho Fiscal (reunião ordinária do dia 1</w:t>
      </w:r>
      <w:r>
        <w:rPr>
          <w:rFonts w:ascii="Avenir Next LT Pro" w:hAnsi="Avenir Next LT Pro" w:cs="Arial"/>
          <w:bCs/>
          <w:szCs w:val="24"/>
        </w:rPr>
        <w:t>7</w:t>
      </w:r>
      <w:r w:rsidRPr="001C76D8">
        <w:rPr>
          <w:rFonts w:ascii="Avenir Next LT Pro" w:hAnsi="Avenir Next LT Pro" w:cs="Arial"/>
          <w:bCs/>
          <w:szCs w:val="24"/>
        </w:rPr>
        <w:t xml:space="preserve"> de dezembro de 202</w:t>
      </w:r>
      <w:r>
        <w:rPr>
          <w:rFonts w:ascii="Avenir Next LT Pro" w:hAnsi="Avenir Next LT Pro" w:cs="Arial"/>
          <w:bCs/>
          <w:szCs w:val="24"/>
        </w:rPr>
        <w:t>4</w:t>
      </w:r>
      <w:r w:rsidRPr="001C76D8">
        <w:rPr>
          <w:rFonts w:ascii="Avenir Next LT Pro" w:hAnsi="Avenir Next LT Pro" w:cs="Arial"/>
          <w:bCs/>
          <w:szCs w:val="24"/>
        </w:rPr>
        <w:t>)</w:t>
      </w:r>
      <w:r>
        <w:rPr>
          <w:rFonts w:ascii="Avenir Next LT Pro" w:hAnsi="Avenir Next LT Pro" w:cs="Arial"/>
          <w:bCs/>
          <w:szCs w:val="24"/>
        </w:rPr>
        <w:t>.</w:t>
      </w:r>
    </w:p>
    <w:p w14:paraId="76E59EB4" w14:textId="77777777" w:rsidR="006D0989" w:rsidRPr="001C76D8" w:rsidRDefault="006D0989" w:rsidP="006D0989">
      <w:pPr>
        <w:pStyle w:val="Recuodecorpodetexto"/>
        <w:ind w:left="0" w:firstLine="3402"/>
        <w:rPr>
          <w:rFonts w:ascii="Avenir Next LT Pro" w:hAnsi="Avenir Next LT Pro" w:cs="Arial"/>
          <w:sz w:val="24"/>
          <w:szCs w:val="24"/>
        </w:rPr>
      </w:pPr>
    </w:p>
    <w:p w14:paraId="620651CE" w14:textId="77777777" w:rsidR="006D0989" w:rsidRPr="001C76D8" w:rsidRDefault="006D0989" w:rsidP="006D0989">
      <w:pPr>
        <w:pStyle w:val="Recuodecorpodetexto"/>
        <w:ind w:left="0" w:firstLine="3402"/>
        <w:rPr>
          <w:rFonts w:ascii="Avenir Next LT Pro" w:hAnsi="Avenir Next LT Pro" w:cs="Arial"/>
          <w:sz w:val="24"/>
          <w:szCs w:val="24"/>
        </w:rPr>
      </w:pPr>
      <w:r w:rsidRPr="001C76D8">
        <w:rPr>
          <w:rFonts w:ascii="Avenir Next LT Pro" w:hAnsi="Avenir Next LT Pro" w:cs="Arial"/>
          <w:b/>
          <w:sz w:val="24"/>
          <w:szCs w:val="24"/>
        </w:rPr>
        <w:t xml:space="preserve">Art. 2º- </w:t>
      </w:r>
      <w:r w:rsidRPr="001C76D8">
        <w:rPr>
          <w:rFonts w:ascii="Avenir Next LT Pro" w:hAnsi="Avenir Next LT Pro" w:cs="Arial"/>
          <w:sz w:val="24"/>
          <w:szCs w:val="24"/>
        </w:rPr>
        <w:t>Esta portaria entra em vigor na data de sua publicação, surtindo seus efeitos a partir de 01 de janeiro de 202</w:t>
      </w:r>
      <w:r>
        <w:rPr>
          <w:rFonts w:ascii="Avenir Next LT Pro" w:hAnsi="Avenir Next LT Pro" w:cs="Arial"/>
          <w:sz w:val="24"/>
          <w:szCs w:val="24"/>
        </w:rPr>
        <w:t>5</w:t>
      </w:r>
      <w:r w:rsidRPr="001C76D8">
        <w:rPr>
          <w:rFonts w:ascii="Avenir Next LT Pro" w:hAnsi="Avenir Next LT Pro" w:cs="Arial"/>
          <w:sz w:val="24"/>
          <w:szCs w:val="24"/>
        </w:rPr>
        <w:t>.</w:t>
      </w:r>
    </w:p>
    <w:p w14:paraId="277D33C3" w14:textId="77777777" w:rsidR="006D0989" w:rsidRPr="001C76D8" w:rsidRDefault="006D0989" w:rsidP="006D0989">
      <w:pPr>
        <w:pStyle w:val="Recuodecorpodetexto"/>
        <w:ind w:left="0" w:firstLine="3402"/>
        <w:rPr>
          <w:rFonts w:ascii="Avenir Next LT Pro" w:hAnsi="Avenir Next LT Pro" w:cs="Arial"/>
          <w:sz w:val="24"/>
          <w:szCs w:val="24"/>
        </w:rPr>
      </w:pPr>
    </w:p>
    <w:p w14:paraId="09379736" w14:textId="77777777" w:rsidR="006D0989" w:rsidRPr="001C76D8" w:rsidRDefault="006D0989" w:rsidP="006D0989">
      <w:pPr>
        <w:pStyle w:val="Recuodecorpodetexto"/>
        <w:ind w:left="0" w:firstLine="3402"/>
        <w:rPr>
          <w:rFonts w:ascii="Avenir Next LT Pro" w:hAnsi="Avenir Next LT Pro" w:cs="Arial"/>
          <w:sz w:val="24"/>
          <w:szCs w:val="24"/>
        </w:rPr>
      </w:pPr>
    </w:p>
    <w:p w14:paraId="34B09E27" w14:textId="77777777" w:rsidR="006D0989" w:rsidRPr="001C76D8" w:rsidRDefault="006D0989" w:rsidP="006D0989">
      <w:pPr>
        <w:pStyle w:val="Recuodecorpodetexto"/>
        <w:ind w:left="0" w:firstLine="3402"/>
        <w:rPr>
          <w:rFonts w:ascii="Avenir Next LT Pro" w:hAnsi="Avenir Next LT Pro" w:cs="Arial"/>
          <w:b/>
          <w:sz w:val="24"/>
          <w:szCs w:val="24"/>
        </w:rPr>
      </w:pPr>
      <w:r w:rsidRPr="001C76D8">
        <w:rPr>
          <w:rFonts w:ascii="Avenir Next LT Pro" w:hAnsi="Avenir Next LT Pro" w:cs="Arial"/>
          <w:b/>
          <w:sz w:val="24"/>
          <w:szCs w:val="24"/>
        </w:rPr>
        <w:t>REGISTRE-SE, PUBLIQUE-SE E CUMPRA-SE.</w:t>
      </w:r>
    </w:p>
    <w:p w14:paraId="76B00619" w14:textId="77777777" w:rsidR="006D0989" w:rsidRPr="001C76D8" w:rsidRDefault="006D0989" w:rsidP="006D0989">
      <w:pPr>
        <w:pStyle w:val="Recuodecorpodetexto"/>
        <w:ind w:left="0" w:firstLine="3402"/>
        <w:rPr>
          <w:rFonts w:ascii="Avenir Next LT Pro" w:hAnsi="Avenir Next LT Pro" w:cs="Arial"/>
          <w:sz w:val="24"/>
          <w:szCs w:val="24"/>
        </w:rPr>
      </w:pPr>
    </w:p>
    <w:p w14:paraId="59E6D54E" w14:textId="77777777" w:rsidR="006D0989" w:rsidRPr="001C76D8" w:rsidRDefault="006D0989" w:rsidP="006D0989">
      <w:pPr>
        <w:pStyle w:val="Recuodecorpodetexto"/>
        <w:ind w:left="0" w:firstLine="3402"/>
        <w:rPr>
          <w:rFonts w:ascii="Avenir Next LT Pro" w:hAnsi="Avenir Next LT Pro" w:cs="Arial"/>
          <w:sz w:val="24"/>
          <w:szCs w:val="24"/>
        </w:rPr>
      </w:pPr>
      <w:r w:rsidRPr="001C76D8">
        <w:rPr>
          <w:rFonts w:ascii="Avenir Next LT Pro" w:hAnsi="Avenir Next LT Pro" w:cs="Arial"/>
          <w:b/>
          <w:sz w:val="24"/>
          <w:szCs w:val="24"/>
        </w:rPr>
        <w:t xml:space="preserve">IPMU - </w:t>
      </w:r>
      <w:r w:rsidRPr="001C76D8">
        <w:rPr>
          <w:rFonts w:ascii="Avenir Next LT Pro" w:hAnsi="Avenir Next LT Pro" w:cs="Arial"/>
          <w:sz w:val="24"/>
          <w:szCs w:val="24"/>
        </w:rPr>
        <w:t>Ubatuba, 1</w:t>
      </w:r>
      <w:r>
        <w:rPr>
          <w:rFonts w:ascii="Avenir Next LT Pro" w:hAnsi="Avenir Next LT Pro" w:cs="Arial"/>
          <w:sz w:val="24"/>
          <w:szCs w:val="24"/>
        </w:rPr>
        <w:t>7</w:t>
      </w:r>
      <w:r w:rsidRPr="001C76D8">
        <w:rPr>
          <w:rFonts w:ascii="Avenir Next LT Pro" w:hAnsi="Avenir Next LT Pro" w:cs="Arial"/>
          <w:sz w:val="24"/>
          <w:szCs w:val="24"/>
        </w:rPr>
        <w:t xml:space="preserve"> de dezembro de 202</w:t>
      </w:r>
      <w:r>
        <w:rPr>
          <w:rFonts w:ascii="Avenir Next LT Pro" w:hAnsi="Avenir Next LT Pro" w:cs="Arial"/>
          <w:sz w:val="24"/>
          <w:szCs w:val="24"/>
        </w:rPr>
        <w:t>4</w:t>
      </w:r>
      <w:r w:rsidRPr="001C76D8">
        <w:rPr>
          <w:rFonts w:ascii="Avenir Next LT Pro" w:hAnsi="Avenir Next LT Pro" w:cs="Arial"/>
          <w:sz w:val="24"/>
          <w:szCs w:val="24"/>
        </w:rPr>
        <w:t>.</w:t>
      </w:r>
    </w:p>
    <w:p w14:paraId="079204A8" w14:textId="77777777" w:rsidR="006D0989" w:rsidRPr="001C76D8" w:rsidRDefault="006D0989" w:rsidP="006D0989">
      <w:pPr>
        <w:pStyle w:val="Recuodecorpodetexto"/>
        <w:ind w:left="0" w:firstLine="3402"/>
        <w:rPr>
          <w:rFonts w:ascii="Avenir Next LT Pro" w:hAnsi="Avenir Next LT Pro" w:cs="Arial"/>
          <w:sz w:val="24"/>
          <w:szCs w:val="24"/>
        </w:rPr>
      </w:pPr>
    </w:p>
    <w:p w14:paraId="07C9430D" w14:textId="77777777" w:rsidR="006D0989" w:rsidRPr="001C76D8" w:rsidRDefault="006D0989" w:rsidP="006D0989">
      <w:pPr>
        <w:pStyle w:val="Recuodecorpodetexto"/>
        <w:ind w:left="0" w:firstLine="3402"/>
        <w:rPr>
          <w:rFonts w:ascii="Avenir Next LT Pro" w:hAnsi="Avenir Next LT Pro" w:cs="Arial"/>
          <w:sz w:val="24"/>
          <w:szCs w:val="24"/>
        </w:rPr>
      </w:pPr>
    </w:p>
    <w:p w14:paraId="4F1E0F08" w14:textId="77777777" w:rsidR="006D0989" w:rsidRPr="001C76D8" w:rsidRDefault="006D0989" w:rsidP="006D0989">
      <w:pPr>
        <w:pStyle w:val="Recuodecorpodetexto"/>
        <w:ind w:left="0" w:firstLine="3402"/>
        <w:rPr>
          <w:rFonts w:ascii="Avenir Next LT Pro" w:hAnsi="Avenir Next LT Pro" w:cs="Arial"/>
          <w:sz w:val="24"/>
          <w:szCs w:val="24"/>
        </w:rPr>
      </w:pPr>
    </w:p>
    <w:p w14:paraId="4F33806B" w14:textId="77777777" w:rsidR="006D0989" w:rsidRPr="001C76D8" w:rsidRDefault="006D0989" w:rsidP="006D0989">
      <w:pPr>
        <w:pStyle w:val="Recuodecorpodetexto"/>
        <w:ind w:left="0"/>
        <w:jc w:val="center"/>
        <w:rPr>
          <w:rFonts w:ascii="Avenir Next LT Pro" w:hAnsi="Avenir Next LT Pro" w:cs="Arial"/>
          <w:sz w:val="24"/>
          <w:szCs w:val="24"/>
        </w:rPr>
      </w:pPr>
    </w:p>
    <w:p w14:paraId="05D272E6" w14:textId="77777777" w:rsidR="006D0989" w:rsidRPr="001C76D8" w:rsidRDefault="006D0989" w:rsidP="006D0989">
      <w:pPr>
        <w:pStyle w:val="Recuodecorpodetexto"/>
        <w:ind w:left="0"/>
        <w:jc w:val="center"/>
        <w:rPr>
          <w:rFonts w:ascii="Avenir Next LT Pro" w:hAnsi="Avenir Next LT Pro" w:cs="Arial"/>
          <w:sz w:val="24"/>
          <w:szCs w:val="24"/>
        </w:rPr>
      </w:pPr>
    </w:p>
    <w:p w14:paraId="758E95DA" w14:textId="77777777" w:rsidR="006D0989" w:rsidRPr="001C76D8" w:rsidRDefault="006D0989" w:rsidP="006D0989">
      <w:pPr>
        <w:pStyle w:val="Recuodecorpodetexto"/>
        <w:ind w:left="0"/>
        <w:jc w:val="center"/>
        <w:rPr>
          <w:rFonts w:ascii="Avenir Next LT Pro" w:hAnsi="Avenir Next LT Pro" w:cs="Arial"/>
          <w:b/>
          <w:sz w:val="24"/>
          <w:szCs w:val="24"/>
        </w:rPr>
      </w:pPr>
      <w:r w:rsidRPr="001C76D8">
        <w:rPr>
          <w:rFonts w:ascii="Avenir Next LT Pro" w:hAnsi="Avenir Next LT Pro" w:cs="Arial"/>
          <w:b/>
          <w:sz w:val="24"/>
          <w:szCs w:val="24"/>
        </w:rPr>
        <w:t>Sirleide da Silva</w:t>
      </w:r>
    </w:p>
    <w:p w14:paraId="7A17C427" w14:textId="77777777" w:rsidR="006D0989" w:rsidRPr="001C76D8" w:rsidRDefault="006D0989" w:rsidP="006D0989">
      <w:pPr>
        <w:pStyle w:val="Recuodecorpodetexto"/>
        <w:ind w:left="0"/>
        <w:jc w:val="center"/>
        <w:rPr>
          <w:rFonts w:ascii="Avenir Next LT Pro" w:hAnsi="Avenir Next LT Pro" w:cs="Arial"/>
          <w:sz w:val="24"/>
          <w:szCs w:val="24"/>
        </w:rPr>
      </w:pPr>
      <w:r w:rsidRPr="001C76D8">
        <w:rPr>
          <w:rFonts w:ascii="Avenir Next LT Pro" w:hAnsi="Avenir Next LT Pro" w:cs="Arial"/>
          <w:sz w:val="24"/>
          <w:szCs w:val="24"/>
        </w:rPr>
        <w:t>Presidente do Instituto de Previdência</w:t>
      </w:r>
    </w:p>
    <w:p w14:paraId="7CCD0506" w14:textId="77777777" w:rsidR="006D0989" w:rsidRPr="001C76D8" w:rsidRDefault="006D0989" w:rsidP="006D0989">
      <w:pPr>
        <w:pStyle w:val="Recuodecorpodetexto"/>
        <w:ind w:left="0"/>
        <w:jc w:val="center"/>
        <w:rPr>
          <w:rFonts w:ascii="Avenir Next LT Pro" w:hAnsi="Avenir Next LT Pro" w:cs="Arial"/>
          <w:sz w:val="24"/>
          <w:szCs w:val="24"/>
        </w:rPr>
      </w:pPr>
      <w:r w:rsidRPr="001C76D8">
        <w:rPr>
          <w:rFonts w:ascii="Avenir Next LT Pro" w:hAnsi="Avenir Next LT Pro" w:cs="Arial"/>
          <w:sz w:val="24"/>
          <w:szCs w:val="24"/>
        </w:rPr>
        <w:t>Municipal de Ubatuba</w:t>
      </w:r>
    </w:p>
    <w:p w14:paraId="6046B6EE" w14:textId="77777777" w:rsidR="006D0989" w:rsidRPr="001C76D8" w:rsidRDefault="006D0989" w:rsidP="006D0989">
      <w:pPr>
        <w:jc w:val="center"/>
        <w:rPr>
          <w:rFonts w:ascii="Avenir Next LT Pro" w:hAnsi="Avenir Next LT Pro" w:cs="Arial"/>
          <w:szCs w:val="24"/>
        </w:rPr>
      </w:pPr>
    </w:p>
    <w:p w14:paraId="13E4BD21" w14:textId="77777777" w:rsidR="006D0989" w:rsidRPr="001C76D8" w:rsidRDefault="006D0989" w:rsidP="006D0989">
      <w:pPr>
        <w:jc w:val="center"/>
        <w:rPr>
          <w:rFonts w:ascii="Avenir Next LT Pro" w:hAnsi="Avenir Next LT Pro" w:cs="Arial"/>
          <w:szCs w:val="24"/>
        </w:rPr>
      </w:pPr>
    </w:p>
    <w:p w14:paraId="49384758" w14:textId="77777777" w:rsidR="006D0989" w:rsidRPr="001C76D8" w:rsidRDefault="006D0989" w:rsidP="006D0989">
      <w:pPr>
        <w:jc w:val="center"/>
        <w:rPr>
          <w:rFonts w:ascii="Avenir Next LT Pro" w:hAnsi="Avenir Next LT Pro" w:cs="Arial"/>
          <w:szCs w:val="24"/>
        </w:rPr>
      </w:pPr>
    </w:p>
    <w:p w14:paraId="2E0B2910" w14:textId="77777777" w:rsidR="006D0989" w:rsidRPr="001C76D8" w:rsidRDefault="006D0989" w:rsidP="006D0989">
      <w:pPr>
        <w:jc w:val="center"/>
        <w:rPr>
          <w:rFonts w:ascii="Avenir Next LT Pro" w:hAnsi="Avenir Next LT Pro" w:cs="Arial"/>
          <w:szCs w:val="24"/>
        </w:rPr>
      </w:pPr>
    </w:p>
    <w:p w14:paraId="7D331331" w14:textId="77777777" w:rsidR="006D0989" w:rsidRPr="001C76D8" w:rsidRDefault="006D0989" w:rsidP="006D0989">
      <w:pPr>
        <w:pStyle w:val="Recuodecorpodetexto"/>
        <w:ind w:left="0"/>
        <w:rPr>
          <w:rFonts w:ascii="Avenir Next LT Pro" w:hAnsi="Avenir Next LT Pro" w:cs="Arial"/>
          <w:sz w:val="24"/>
          <w:szCs w:val="24"/>
        </w:rPr>
      </w:pPr>
      <w:r w:rsidRPr="001C76D8">
        <w:rPr>
          <w:rFonts w:ascii="Avenir Next LT Pro" w:hAnsi="Avenir Next LT Pro" w:cs="Arial"/>
          <w:sz w:val="24"/>
          <w:szCs w:val="24"/>
        </w:rPr>
        <w:t>Registrada na Seção de Arquivo e Documentação da Diretoria Administrativa do Instituto de Previdência Municipal de Ubatuba – IPMU, nesta data.</w:t>
      </w:r>
    </w:p>
    <w:p w14:paraId="37BE9057" w14:textId="77777777" w:rsidR="006D0989" w:rsidRDefault="006D0989"/>
    <w:p w14:paraId="738C4786" w14:textId="04CC3D7F" w:rsidR="00E25786" w:rsidRPr="006D0989" w:rsidRDefault="006D0989" w:rsidP="006D0989">
      <w:pPr>
        <w:suppressAutoHyphens w:val="0"/>
        <w:spacing w:after="200" w:line="271" w:lineRule="auto"/>
        <w:rPr>
          <w:rFonts w:ascii="Bahnschrift SemiBold" w:hAnsi="Bahnschrift SemiBold" w:cs="Gisha"/>
          <w:b/>
          <w:bCs/>
          <w:color w:val="AD84C6" w:themeColor="accent1"/>
          <w:sz w:val="40"/>
          <w:szCs w:val="40"/>
        </w:rPr>
      </w:pPr>
      <w:r>
        <w:br w:type="page"/>
      </w:r>
      <w:bookmarkStart w:id="0" w:name="_Toc185002789"/>
      <w:r w:rsidR="00E55937" w:rsidRPr="006D0989">
        <w:rPr>
          <w:rFonts w:ascii="Bahnschrift SemiBold" w:hAnsi="Bahnschrift SemiBold"/>
          <w:b/>
          <w:bCs/>
          <w:color w:val="AD84C6" w:themeColor="accent1"/>
          <w:sz w:val="40"/>
          <w:szCs w:val="40"/>
        </w:rPr>
        <w:lastRenderedPageBreak/>
        <w:t>1.Apresentação</w:t>
      </w:r>
      <w:bookmarkEnd w:id="0"/>
    </w:p>
    <w:p w14:paraId="235735D2" w14:textId="514C34A4" w:rsidR="00E55937" w:rsidRPr="0076208D" w:rsidRDefault="00E55937" w:rsidP="0076208D">
      <w:pPr>
        <w:shd w:val="clear" w:color="auto" w:fill="FFFFFF"/>
        <w:spacing w:line="276" w:lineRule="auto"/>
        <w:jc w:val="both"/>
        <w:rPr>
          <w:rFonts w:ascii="Avenir Next LT Pro" w:hAnsi="Avenir Next LT Pro" w:cs="Gisha"/>
          <w:color w:val="000000"/>
        </w:rPr>
      </w:pPr>
      <w:r w:rsidRPr="0076208D">
        <w:rPr>
          <w:rFonts w:ascii="Avenir Next LT Pro" w:hAnsi="Avenir Next LT Pro" w:cs="Gisha"/>
          <w:color w:val="000000"/>
        </w:rPr>
        <w:t xml:space="preserve">O Planejamento Estratégico do </w:t>
      </w:r>
      <w:r w:rsidRPr="0076208D">
        <w:rPr>
          <w:rFonts w:ascii="Avenir Next LT Pro" w:hAnsi="Avenir Next LT Pro" w:cs="Gisha"/>
          <w:b/>
          <w:bCs/>
          <w:color w:val="000000"/>
        </w:rPr>
        <w:t>Instituto de Previdência Municipal de Ubatuba – IPMU</w:t>
      </w:r>
      <w:r w:rsidRPr="0076208D">
        <w:rPr>
          <w:rFonts w:ascii="Avenir Next LT Pro" w:hAnsi="Avenir Next LT Pro" w:cs="Gisha"/>
          <w:color w:val="000000"/>
        </w:rPr>
        <w:t xml:space="preserve"> tem o objetivo de fornecer diretrizes para as ações, programas, políticas previdenciárias, políticas administrativas e políticas financeiras que serão adotadas nos próximos anos, de acordo com a Visão, Valores e Missão do IPMU, além dos objetivos estratégicos definidos e verificados periodicamente.</w:t>
      </w:r>
    </w:p>
    <w:p w14:paraId="20A2DF78" w14:textId="3D03BBE3" w:rsidR="00E25786" w:rsidRPr="0076208D" w:rsidRDefault="00E25786" w:rsidP="0076208D">
      <w:pPr>
        <w:suppressAutoHyphens w:val="0"/>
        <w:autoSpaceDE w:val="0"/>
        <w:autoSpaceDN w:val="0"/>
        <w:adjustRightInd w:val="0"/>
        <w:spacing w:line="276" w:lineRule="auto"/>
        <w:jc w:val="both"/>
        <w:rPr>
          <w:rFonts w:ascii="Avenir Next LT Pro" w:hAnsi="Avenir Next LT Pro" w:cs="Gisha"/>
          <w:color w:val="000000"/>
        </w:rPr>
      </w:pPr>
      <w:r w:rsidRPr="0076208D">
        <w:rPr>
          <w:rFonts w:ascii="Avenir Next LT Pro" w:eastAsiaTheme="minorEastAsia" w:hAnsi="Avenir Next LT Pro" w:cs="Arial"/>
          <w:lang w:eastAsia="en-US"/>
        </w:rPr>
        <w:t>O Planejamento Estratégico do IPMU é o documento que demonstra o planejamento da instituição para o período de janeiro de 202</w:t>
      </w:r>
      <w:r w:rsidR="00944905" w:rsidRPr="0076208D">
        <w:rPr>
          <w:rFonts w:ascii="Avenir Next LT Pro" w:eastAsiaTheme="minorEastAsia" w:hAnsi="Avenir Next LT Pro" w:cs="Arial"/>
          <w:lang w:eastAsia="en-US"/>
        </w:rPr>
        <w:t>4</w:t>
      </w:r>
      <w:r w:rsidRPr="0076208D">
        <w:rPr>
          <w:rFonts w:ascii="Avenir Next LT Pro" w:eastAsiaTheme="minorEastAsia" w:hAnsi="Avenir Next LT Pro" w:cs="Arial"/>
          <w:lang w:eastAsia="en-US"/>
        </w:rPr>
        <w:t xml:space="preserve"> a dezembro de 202</w:t>
      </w:r>
      <w:r w:rsidR="00944905" w:rsidRPr="0076208D">
        <w:rPr>
          <w:rFonts w:ascii="Avenir Next LT Pro" w:eastAsiaTheme="minorEastAsia" w:hAnsi="Avenir Next LT Pro" w:cs="Arial"/>
          <w:lang w:eastAsia="en-US"/>
        </w:rPr>
        <w:t>8</w:t>
      </w:r>
      <w:r w:rsidRPr="0076208D">
        <w:rPr>
          <w:rFonts w:ascii="Avenir Next LT Pro" w:eastAsiaTheme="minorEastAsia" w:hAnsi="Avenir Next LT Pro" w:cs="Arial"/>
          <w:lang w:eastAsia="en-US"/>
        </w:rPr>
        <w:t>, com foco na melhoria contínua dos processos, métodos e ferramentas de trabalho para se buscar a excelência dos resultados.</w:t>
      </w:r>
    </w:p>
    <w:p w14:paraId="364E0013" w14:textId="77777777" w:rsidR="00E55937" w:rsidRPr="0076208D" w:rsidRDefault="00E55937" w:rsidP="0076208D">
      <w:pPr>
        <w:spacing w:line="276" w:lineRule="auto"/>
        <w:jc w:val="both"/>
        <w:rPr>
          <w:rFonts w:ascii="Avenir Next LT Pro" w:hAnsi="Avenir Next LT Pro" w:cs="Gisha"/>
        </w:rPr>
      </w:pPr>
      <w:r w:rsidRPr="0076208D">
        <w:rPr>
          <w:rFonts w:ascii="Avenir Next LT Pro" w:hAnsi="Avenir Next LT Pro" w:cs="Gisha"/>
          <w:color w:val="000000"/>
        </w:rPr>
        <w:t>A ideia central do Planejamento Estratégico é a excelência no atendimento, a alta qualidade dos serviços, o crescimento e a consolidação da Previdência municipal, a obtenção e manutenção do equilíbrio financeiro e atuarial, e a garantia de segurança e tranquilidade para os segurados.</w:t>
      </w:r>
    </w:p>
    <w:p w14:paraId="79CF7F80" w14:textId="77777777" w:rsidR="00E55937" w:rsidRPr="0076208D" w:rsidRDefault="00E55937" w:rsidP="0076208D">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iCs/>
        </w:rPr>
        <w:t>O método utilizado neste planejamento é a eficácia e a objetividade, considerando que a maioria das ações já fazem parte da obrigatoriedade do IPMU perante os órgãos reguladores e fiscalizadores e as demais farão parte da gestão em curto, médio e longo prazo.</w:t>
      </w:r>
    </w:p>
    <w:p w14:paraId="4FBC7658" w14:textId="77777777" w:rsidR="00E55937" w:rsidRPr="0076208D" w:rsidRDefault="00E55937" w:rsidP="0076208D">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As boas práticas de GESTÃO PREVIDENCIÁRIA estão baseadas nos princípios da legalidade, transparência, equidade, prestação de contas, responsabilidade e ética.</w:t>
      </w:r>
    </w:p>
    <w:p w14:paraId="49B317A7" w14:textId="3344434A" w:rsidR="00E25786" w:rsidRPr="0076208D" w:rsidRDefault="00E25786" w:rsidP="0076208D">
      <w:pPr>
        <w:suppressAutoHyphens w:val="0"/>
        <w:autoSpaceDE w:val="0"/>
        <w:autoSpaceDN w:val="0"/>
        <w:adjustRightInd w:val="0"/>
        <w:spacing w:line="276" w:lineRule="auto"/>
        <w:jc w:val="both"/>
        <w:rPr>
          <w:rFonts w:ascii="Avenir Next LT Pro" w:eastAsiaTheme="minorEastAsia" w:hAnsi="Avenir Next LT Pro" w:cs="Arial"/>
          <w:lang w:eastAsia="en-US"/>
        </w:rPr>
      </w:pPr>
      <w:r w:rsidRPr="0076208D">
        <w:rPr>
          <w:rFonts w:ascii="Avenir Next LT Pro" w:eastAsiaTheme="minorEastAsia" w:hAnsi="Avenir Next LT Pro" w:cs="Arial"/>
          <w:lang w:eastAsia="en-US"/>
        </w:rPr>
        <w:t>O planejamento estratégico considera a organização como um todo, estabelece os objetivos permanentes ou de longo prazo e as estratégias para alcançá-los.</w:t>
      </w:r>
      <w:r w:rsidR="00944905" w:rsidRPr="0076208D">
        <w:rPr>
          <w:rFonts w:ascii="Avenir Next LT Pro" w:eastAsiaTheme="minorEastAsia" w:hAnsi="Avenir Next LT Pro" w:cs="Arial"/>
          <w:lang w:eastAsia="en-US"/>
        </w:rPr>
        <w:t xml:space="preserve"> A</w:t>
      </w:r>
      <w:r w:rsidRPr="0076208D">
        <w:rPr>
          <w:rFonts w:ascii="Avenir Next LT Pro" w:eastAsiaTheme="minorEastAsia" w:hAnsi="Avenir Next LT Pro" w:cs="Arial"/>
          <w:lang w:eastAsia="en-US"/>
        </w:rPr>
        <w:t>brange o período de 5 (cinco) anos e está vinculado ao Plano Orçamentário e ao Plano Plurianual - PPA, com revisão anual.</w:t>
      </w:r>
    </w:p>
    <w:p w14:paraId="212D52B8" w14:textId="2ECC3212" w:rsidR="00E25786" w:rsidRPr="0076208D" w:rsidRDefault="00E25786" w:rsidP="0076208D">
      <w:pPr>
        <w:suppressAutoHyphens w:val="0"/>
        <w:autoSpaceDE w:val="0"/>
        <w:autoSpaceDN w:val="0"/>
        <w:adjustRightInd w:val="0"/>
        <w:spacing w:line="276" w:lineRule="auto"/>
        <w:jc w:val="both"/>
        <w:rPr>
          <w:rFonts w:ascii="Avenir Next LT Pro" w:eastAsiaTheme="minorEastAsia" w:hAnsi="Avenir Next LT Pro" w:cs="Arial"/>
          <w:lang w:eastAsia="en-US"/>
        </w:rPr>
      </w:pPr>
      <w:r w:rsidRPr="0076208D">
        <w:rPr>
          <w:rFonts w:ascii="Avenir Next LT Pro" w:eastAsiaTheme="minorEastAsia" w:hAnsi="Avenir Next LT Pro" w:cs="Arial"/>
          <w:lang w:eastAsia="en-US"/>
        </w:rPr>
        <w:t>A adoção do ciclo de melhoria co</w:t>
      </w:r>
      <w:r w:rsidRPr="0076208D">
        <w:rPr>
          <w:rFonts w:ascii="Avenir Next LT Pro" w:eastAsiaTheme="minorEastAsia" w:hAnsi="Avenir Next LT Pro" w:cs="ArialMT"/>
          <w:lang w:eastAsia="en-US"/>
        </w:rPr>
        <w:t xml:space="preserve">ntínua ‘PDCA – </w:t>
      </w:r>
      <w:proofErr w:type="spellStart"/>
      <w:r w:rsidRPr="0076208D">
        <w:rPr>
          <w:rFonts w:ascii="Avenir Next LT Pro" w:eastAsiaTheme="minorEastAsia" w:hAnsi="Avenir Next LT Pro" w:cs="Arial"/>
          <w:lang w:eastAsia="en-US"/>
        </w:rPr>
        <w:t>Plan</w:t>
      </w:r>
      <w:proofErr w:type="spellEnd"/>
      <w:r w:rsidRPr="0076208D">
        <w:rPr>
          <w:rFonts w:ascii="Avenir Next LT Pro" w:eastAsiaTheme="minorEastAsia" w:hAnsi="Avenir Next LT Pro" w:cs="Arial"/>
          <w:lang w:eastAsia="en-US"/>
        </w:rPr>
        <w:t xml:space="preserve">, Do, </w:t>
      </w:r>
      <w:proofErr w:type="spellStart"/>
      <w:r w:rsidRPr="0076208D">
        <w:rPr>
          <w:rFonts w:ascii="Avenir Next LT Pro" w:eastAsiaTheme="minorEastAsia" w:hAnsi="Avenir Next LT Pro" w:cs="Arial"/>
          <w:lang w:eastAsia="en-US"/>
        </w:rPr>
        <w:t>Check</w:t>
      </w:r>
      <w:proofErr w:type="spellEnd"/>
      <w:r w:rsidRPr="0076208D">
        <w:rPr>
          <w:rFonts w:ascii="Avenir Next LT Pro" w:eastAsiaTheme="minorEastAsia" w:hAnsi="Avenir Next LT Pro" w:cs="Arial"/>
          <w:lang w:eastAsia="en-US"/>
        </w:rPr>
        <w:t xml:space="preserve"> e </w:t>
      </w:r>
      <w:proofErr w:type="spellStart"/>
      <w:r w:rsidRPr="0076208D">
        <w:rPr>
          <w:rFonts w:ascii="Avenir Next LT Pro" w:eastAsiaTheme="minorEastAsia" w:hAnsi="Avenir Next LT Pro" w:cs="ArialMT"/>
          <w:lang w:eastAsia="en-US"/>
        </w:rPr>
        <w:t>Act</w:t>
      </w:r>
      <w:proofErr w:type="spellEnd"/>
      <w:r w:rsidRPr="0076208D">
        <w:rPr>
          <w:rFonts w:ascii="Avenir Next LT Pro" w:eastAsiaTheme="minorEastAsia" w:hAnsi="Avenir Next LT Pro" w:cs="ArialMT"/>
          <w:lang w:eastAsia="en-US"/>
        </w:rPr>
        <w:t xml:space="preserve">’ ou ciclo ‘PEVA </w:t>
      </w:r>
      <w:r w:rsidRPr="0076208D">
        <w:rPr>
          <w:rFonts w:ascii="Avenir Next LT Pro" w:eastAsiaTheme="minorEastAsia" w:hAnsi="Avenir Next LT Pro" w:cs="Arial"/>
          <w:lang w:eastAsia="en-US"/>
        </w:rPr>
        <w:t xml:space="preserve">- </w:t>
      </w:r>
      <w:r w:rsidRPr="0076208D">
        <w:rPr>
          <w:rFonts w:ascii="Avenir Next LT Pro" w:eastAsiaTheme="minorEastAsia" w:hAnsi="Avenir Next LT Pro" w:cs="ArialMT"/>
          <w:lang w:eastAsia="en-US"/>
        </w:rPr>
        <w:t xml:space="preserve">Planejar, Executar, Verificar e Agir’ pela autarquia objetiva otimizar a gestão </w:t>
      </w:r>
      <w:r w:rsidRPr="0076208D">
        <w:rPr>
          <w:rFonts w:ascii="Avenir Next LT Pro" w:eastAsiaTheme="minorEastAsia" w:hAnsi="Avenir Next LT Pro" w:cs="Arial"/>
          <w:lang w:eastAsia="en-US"/>
        </w:rPr>
        <w:t>continuamente, como sistema de qualidade ou boas práticas de gestão.</w:t>
      </w:r>
    </w:p>
    <w:p w14:paraId="5B34439F" w14:textId="73978A26" w:rsidR="00E25786" w:rsidRPr="0076208D" w:rsidRDefault="00E25786" w:rsidP="0076208D">
      <w:pPr>
        <w:suppressAutoHyphens w:val="0"/>
        <w:autoSpaceDE w:val="0"/>
        <w:autoSpaceDN w:val="0"/>
        <w:adjustRightInd w:val="0"/>
        <w:spacing w:line="276" w:lineRule="auto"/>
        <w:jc w:val="both"/>
        <w:rPr>
          <w:rFonts w:ascii="Avenir Next LT Pro" w:eastAsiaTheme="minorEastAsia" w:hAnsi="Avenir Next LT Pro" w:cs="Arial"/>
          <w:lang w:eastAsia="en-US"/>
        </w:rPr>
      </w:pPr>
      <w:r w:rsidRPr="0076208D">
        <w:rPr>
          <w:rFonts w:ascii="Avenir Next LT Pro" w:eastAsiaTheme="minorEastAsia" w:hAnsi="Avenir Next LT Pro" w:cs="Arial"/>
          <w:lang w:eastAsia="en-US"/>
        </w:rPr>
        <w:t>O planejamento, a execução e as ações do planejamento estratégico se iniciam com a verificação ou diagnóstico da situação do regime próprio e por meio de listas de checagem quanto aos aspectos das melhores práticas de gestão de RPPS descritas na versão 3.</w:t>
      </w:r>
      <w:r w:rsidR="00041085" w:rsidRPr="0076208D">
        <w:rPr>
          <w:rFonts w:ascii="Avenir Next LT Pro" w:eastAsiaTheme="minorEastAsia" w:hAnsi="Avenir Next LT Pro" w:cs="Arial"/>
          <w:lang w:eastAsia="en-US"/>
        </w:rPr>
        <w:t>4</w:t>
      </w:r>
      <w:r w:rsidRPr="0076208D">
        <w:rPr>
          <w:rFonts w:ascii="Avenir Next LT Pro" w:eastAsiaTheme="minorEastAsia" w:hAnsi="Avenir Next LT Pro" w:cs="Arial"/>
          <w:lang w:eastAsia="en-US"/>
        </w:rPr>
        <w:t xml:space="preserve"> do Manual do Pro-Gestão RPPS, vigente a partir de 02 de </w:t>
      </w:r>
      <w:r w:rsidR="00041085" w:rsidRPr="0076208D">
        <w:rPr>
          <w:rFonts w:ascii="Avenir Next LT Pro" w:eastAsiaTheme="minorEastAsia" w:hAnsi="Avenir Next LT Pro" w:cs="Arial"/>
          <w:lang w:eastAsia="en-US"/>
        </w:rPr>
        <w:t>janeiro</w:t>
      </w:r>
      <w:r w:rsidRPr="0076208D">
        <w:rPr>
          <w:rFonts w:ascii="Avenir Next LT Pro" w:eastAsiaTheme="minorEastAsia" w:hAnsi="Avenir Next LT Pro" w:cs="Arial"/>
          <w:lang w:eastAsia="en-US"/>
        </w:rPr>
        <w:t xml:space="preserve"> de 202</w:t>
      </w:r>
      <w:r w:rsidR="00041085" w:rsidRPr="0076208D">
        <w:rPr>
          <w:rFonts w:ascii="Avenir Next LT Pro" w:eastAsiaTheme="minorEastAsia" w:hAnsi="Avenir Next LT Pro" w:cs="Arial"/>
          <w:lang w:eastAsia="en-US"/>
        </w:rPr>
        <w:t>3</w:t>
      </w:r>
      <w:r w:rsidRPr="0076208D">
        <w:rPr>
          <w:rFonts w:ascii="Avenir Next LT Pro" w:eastAsiaTheme="minorEastAsia" w:hAnsi="Avenir Next LT Pro" w:cs="Arial"/>
          <w:lang w:eastAsia="en-US"/>
        </w:rPr>
        <w:t>, obtendo-se as informações necessárias para se traçar os objetivos e metas da autarquia para o quinquênio, avaliando-se os cenários retrospectivo, atual e prospectivo.</w:t>
      </w:r>
    </w:p>
    <w:p w14:paraId="74EBA53B" w14:textId="66DFB5B5" w:rsidR="00944905" w:rsidRPr="0076208D" w:rsidRDefault="00E55937" w:rsidP="0076208D">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 xml:space="preserve">Para continuar atuando com eficiência, eficácia e efetividade, o </w:t>
      </w:r>
      <w:r w:rsidRPr="0076208D">
        <w:rPr>
          <w:rFonts w:ascii="Avenir Next LT Pro" w:hAnsi="Avenir Next LT Pro" w:cs="Gisha"/>
          <w:b/>
        </w:rPr>
        <w:t>Planejamento Estratégico 202</w:t>
      </w:r>
      <w:r w:rsidR="00944905" w:rsidRPr="0076208D">
        <w:rPr>
          <w:rFonts w:ascii="Avenir Next LT Pro" w:hAnsi="Avenir Next LT Pro" w:cs="Gisha"/>
          <w:b/>
        </w:rPr>
        <w:t xml:space="preserve">4 </w:t>
      </w:r>
      <w:r w:rsidR="0076208D">
        <w:rPr>
          <w:rFonts w:ascii="Avenir Next LT Pro" w:hAnsi="Avenir Next LT Pro" w:cs="Gisha"/>
          <w:b/>
        </w:rPr>
        <w:t>–</w:t>
      </w:r>
      <w:r w:rsidR="00944905" w:rsidRPr="0076208D">
        <w:rPr>
          <w:rFonts w:ascii="Avenir Next LT Pro" w:hAnsi="Avenir Next LT Pro" w:cs="Gisha"/>
          <w:b/>
        </w:rPr>
        <w:t xml:space="preserve"> 2028</w:t>
      </w:r>
      <w:r w:rsidR="0076208D">
        <w:rPr>
          <w:rFonts w:ascii="Avenir Next LT Pro" w:hAnsi="Avenir Next LT Pro" w:cs="Gisha"/>
          <w:b/>
        </w:rPr>
        <w:t xml:space="preserve"> “Revisão 2025”</w:t>
      </w:r>
      <w:r w:rsidRPr="0076208D">
        <w:rPr>
          <w:rFonts w:ascii="Avenir Next LT Pro" w:hAnsi="Avenir Next LT Pro" w:cs="Gisha"/>
        </w:rPr>
        <w:t xml:space="preserve">, </w:t>
      </w:r>
      <w:r w:rsidRPr="0076208D">
        <w:rPr>
          <w:rFonts w:ascii="Avenir Next LT Pro" w:hAnsi="Avenir Next LT Pro" w:cs="Gisha"/>
          <w:iCs/>
        </w:rPr>
        <w:t xml:space="preserve">por sua importância e abrangência, foi desenvolvido </w:t>
      </w:r>
      <w:r w:rsidRPr="0076208D">
        <w:rPr>
          <w:rFonts w:ascii="Avenir Next LT Pro" w:hAnsi="Avenir Next LT Pro" w:cs="Gisha"/>
        </w:rPr>
        <w:t xml:space="preserve">pela Diretoria Executiva, aprovado pelo Conselho </w:t>
      </w:r>
      <w:r w:rsidR="0076208D">
        <w:rPr>
          <w:rFonts w:ascii="Avenir Next LT Pro" w:hAnsi="Avenir Next LT Pro" w:cs="Gisha"/>
        </w:rPr>
        <w:t>Deliberativo</w:t>
      </w:r>
      <w:r w:rsidRPr="0076208D">
        <w:rPr>
          <w:rFonts w:ascii="Avenir Next LT Pro" w:hAnsi="Avenir Next LT Pro" w:cs="Gisha"/>
        </w:rPr>
        <w:t xml:space="preserve"> e ratificado pelo Conselho Fiscal do IPMU.</w:t>
      </w:r>
    </w:p>
    <w:p w14:paraId="112FE2D4" w14:textId="77777777" w:rsidR="00944905" w:rsidRDefault="00944905" w:rsidP="00944905">
      <w:pPr>
        <w:autoSpaceDE w:val="0"/>
        <w:autoSpaceDN w:val="0"/>
        <w:adjustRightInd w:val="0"/>
        <w:spacing w:line="276" w:lineRule="auto"/>
        <w:jc w:val="both"/>
        <w:rPr>
          <w:rFonts w:ascii="Bahnschrift Light SemiCondensed" w:hAnsi="Bahnschrift Light SemiCondensed" w:cs="Gisha"/>
          <w:sz w:val="22"/>
          <w:szCs w:val="22"/>
        </w:rPr>
      </w:pPr>
    </w:p>
    <w:p w14:paraId="08FFEF2B" w14:textId="1C397C28" w:rsidR="00944905" w:rsidRPr="00944905" w:rsidRDefault="00944905" w:rsidP="00311741">
      <w:pPr>
        <w:autoSpaceDE w:val="0"/>
        <w:autoSpaceDN w:val="0"/>
        <w:adjustRightInd w:val="0"/>
        <w:spacing w:line="276" w:lineRule="auto"/>
        <w:jc w:val="center"/>
        <w:rPr>
          <w:rFonts w:ascii="Bahnschrift Light SemiCondensed" w:hAnsi="Bahnschrift Light SemiCondensed" w:cs="Gisha"/>
          <w:sz w:val="22"/>
          <w:szCs w:val="22"/>
        </w:rPr>
      </w:pPr>
      <w:r>
        <w:rPr>
          <w:rFonts w:ascii="Bahnschrift Light SemiCondensed" w:hAnsi="Bahnschrift Light SemiCondensed" w:cs="Gisha"/>
          <w:noProof/>
          <w:sz w:val="22"/>
          <w:szCs w:val="22"/>
        </w:rPr>
        <w:drawing>
          <wp:inline distT="0" distB="0" distL="0" distR="0" wp14:anchorId="645CC1E7" wp14:editId="57127206">
            <wp:extent cx="4664025" cy="2488758"/>
            <wp:effectExtent l="0" t="0" r="3810" b="6985"/>
            <wp:docPr id="3319140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14031" name="Imagem 331914031"/>
                    <pic:cNvPicPr/>
                  </pic:nvPicPr>
                  <pic:blipFill rotWithShape="1">
                    <a:blip r:embed="rId11">
                      <a:extLst>
                        <a:ext uri="{28A0092B-C50C-407E-A947-70E740481C1C}">
                          <a14:useLocalDpi xmlns:a14="http://schemas.microsoft.com/office/drawing/2010/main" val="0"/>
                        </a:ext>
                      </a:extLst>
                    </a:blip>
                    <a:srcRect t="10452" b="14922"/>
                    <a:stretch/>
                  </pic:blipFill>
                  <pic:spPr bwMode="auto">
                    <a:xfrm>
                      <a:off x="0" y="0"/>
                      <a:ext cx="4682009" cy="2498355"/>
                    </a:xfrm>
                    <a:prstGeom prst="rect">
                      <a:avLst/>
                    </a:prstGeom>
                    <a:ln>
                      <a:noFill/>
                    </a:ln>
                    <a:extLst>
                      <a:ext uri="{53640926-AAD7-44D8-BBD7-CCE9431645EC}">
                        <a14:shadowObscured xmlns:a14="http://schemas.microsoft.com/office/drawing/2010/main"/>
                      </a:ext>
                    </a:extLst>
                  </pic:spPr>
                </pic:pic>
              </a:graphicData>
            </a:graphic>
          </wp:inline>
        </w:drawing>
      </w:r>
    </w:p>
    <w:p w14:paraId="3F760A15" w14:textId="77777777" w:rsidR="00E55937" w:rsidRPr="00116E37" w:rsidRDefault="00E55937" w:rsidP="00E55937">
      <w:pPr>
        <w:autoSpaceDE w:val="0"/>
        <w:autoSpaceDN w:val="0"/>
        <w:adjustRightInd w:val="0"/>
        <w:jc w:val="both"/>
        <w:rPr>
          <w:rFonts w:ascii="Ebrima" w:hAnsi="Ebrima" w:cs="Arial"/>
          <w:sz w:val="24"/>
          <w:szCs w:val="24"/>
        </w:rPr>
      </w:pPr>
    </w:p>
    <w:p w14:paraId="2E6D922F" w14:textId="39CFEAB2" w:rsidR="00E55937" w:rsidRDefault="00E55937" w:rsidP="00E55937">
      <w:pPr>
        <w:autoSpaceDE w:val="0"/>
        <w:autoSpaceDN w:val="0"/>
        <w:adjustRightInd w:val="0"/>
        <w:jc w:val="both"/>
        <w:rPr>
          <w:rFonts w:ascii="Ebrima" w:hAnsi="Ebrima" w:cs="Arial"/>
          <w:noProof/>
          <w:sz w:val="24"/>
          <w:szCs w:val="24"/>
        </w:rPr>
      </w:pPr>
    </w:p>
    <w:p w14:paraId="3C8DE4A6" w14:textId="77777777" w:rsidR="00E55937" w:rsidRDefault="00E55937" w:rsidP="00E55937">
      <w:pPr>
        <w:autoSpaceDE w:val="0"/>
        <w:autoSpaceDN w:val="0"/>
        <w:adjustRightInd w:val="0"/>
        <w:jc w:val="both"/>
        <w:rPr>
          <w:rFonts w:ascii="Ebrima" w:hAnsi="Ebrima" w:cs="Arial"/>
          <w:sz w:val="24"/>
          <w:szCs w:val="24"/>
        </w:rPr>
      </w:pPr>
    </w:p>
    <w:p w14:paraId="2A898A66" w14:textId="77777777" w:rsidR="00E55937" w:rsidRPr="001D55CA" w:rsidRDefault="00E55937" w:rsidP="007C4500">
      <w:pPr>
        <w:pStyle w:val="Nome"/>
        <w:outlineLvl w:val="0"/>
      </w:pPr>
      <w:bookmarkStart w:id="1" w:name="_Toc185002790"/>
      <w:r w:rsidRPr="001D55CA">
        <w:t xml:space="preserve">2. </w:t>
      </w:r>
      <w:r w:rsidRPr="0076208D">
        <w:rPr>
          <w:rFonts w:ascii="Bahnschrift SemiBold" w:hAnsi="Bahnschrift SemiBold"/>
          <w:sz w:val="40"/>
          <w:szCs w:val="18"/>
        </w:rPr>
        <w:t>O Instituto de Previdência Municipal de Ubatuba</w:t>
      </w:r>
      <w:bookmarkEnd w:id="1"/>
    </w:p>
    <w:p w14:paraId="798F3994" w14:textId="705DC76B" w:rsidR="00E55937" w:rsidRPr="0076208D" w:rsidRDefault="00E55937" w:rsidP="000A1A80">
      <w:pPr>
        <w:spacing w:line="276" w:lineRule="auto"/>
        <w:jc w:val="both"/>
        <w:rPr>
          <w:rFonts w:ascii="Avenir Next LT Pro" w:hAnsi="Avenir Next LT Pro" w:cs="Gisha"/>
        </w:rPr>
      </w:pPr>
      <w:r w:rsidRPr="0076208D">
        <w:rPr>
          <w:rFonts w:ascii="Avenir Next LT Pro" w:hAnsi="Avenir Next LT Pro" w:cs="Gisha"/>
        </w:rPr>
        <w:t xml:space="preserve">O </w:t>
      </w:r>
      <w:r w:rsidRPr="0076208D">
        <w:rPr>
          <w:rFonts w:ascii="Avenir Next LT Pro" w:hAnsi="Avenir Next LT Pro" w:cs="Gisha"/>
          <w:b/>
        </w:rPr>
        <w:t>Instituto de Previdência Municipal de Ubatuba</w:t>
      </w:r>
      <w:r w:rsidRPr="0076208D">
        <w:rPr>
          <w:rFonts w:ascii="Avenir Next LT Pro" w:hAnsi="Avenir Next LT Pro" w:cs="Gisha"/>
        </w:rPr>
        <w:t xml:space="preserve">, criado através da Lei Municipal nº 2.162/2002, com a alteração através da Lei Municipal nº 2.650/2005, denominado simplesmente de </w:t>
      </w:r>
      <w:r w:rsidRPr="0076208D">
        <w:rPr>
          <w:rFonts w:ascii="Avenir Next LT Pro" w:hAnsi="Avenir Next LT Pro" w:cs="Gisha"/>
          <w:b/>
        </w:rPr>
        <w:t>IPMU</w:t>
      </w:r>
      <w:r w:rsidRPr="0076208D">
        <w:rPr>
          <w:rFonts w:ascii="Avenir Next LT Pro" w:hAnsi="Avenir Next LT Pro" w:cs="Gisha"/>
          <w:b/>
          <w:bCs/>
        </w:rPr>
        <w:t>,</w:t>
      </w:r>
      <w:r w:rsidRPr="0076208D">
        <w:rPr>
          <w:rFonts w:ascii="Avenir Next LT Pro" w:hAnsi="Avenir Next LT Pro" w:cs="Gisha"/>
        </w:rPr>
        <w:t xml:space="preserve"> incorporou o total do ativo e passivo do Fundo Municipal de Aposentadoria e Pensões criado pela Lei Municipal nº 1.349/</w:t>
      </w:r>
      <w:r w:rsidR="00944905" w:rsidRPr="0076208D">
        <w:rPr>
          <w:rFonts w:ascii="Avenir Next LT Pro" w:hAnsi="Avenir Next LT Pro" w:cs="Gisha"/>
        </w:rPr>
        <w:t>1</w:t>
      </w:r>
      <w:r w:rsidRPr="0076208D">
        <w:rPr>
          <w:rFonts w:ascii="Avenir Next LT Pro" w:hAnsi="Avenir Next LT Pro" w:cs="Gisha"/>
        </w:rPr>
        <w:t xml:space="preserve">994, ora revogada. </w:t>
      </w:r>
    </w:p>
    <w:p w14:paraId="61814042" w14:textId="77777777" w:rsidR="00E55937" w:rsidRPr="0076208D" w:rsidRDefault="00E55937" w:rsidP="000A1A80">
      <w:pPr>
        <w:spacing w:line="276" w:lineRule="auto"/>
        <w:jc w:val="both"/>
        <w:rPr>
          <w:rFonts w:ascii="Avenir Next LT Pro" w:hAnsi="Avenir Next LT Pro" w:cs="Gisha"/>
        </w:rPr>
      </w:pPr>
      <w:r w:rsidRPr="0076208D">
        <w:rPr>
          <w:rFonts w:ascii="Avenir Next LT Pro" w:hAnsi="Avenir Next LT Pro" w:cs="Gisha"/>
        </w:rPr>
        <w:t xml:space="preserve">O seu principal objetivo é o atendimento aos Servidores Civis da Prefeitura Municipal, da Câmara Municipal, das Autarquias e das Fundações Públicas Municipais de Ubatuba. Entidade autárquica, com personalidade jurídica própria, de direito público, dispondo de autonomia administrativa, financeira, técnica e patrimonial, dentro dos limites estabelecidos em lei. </w:t>
      </w:r>
    </w:p>
    <w:p w14:paraId="0F8B11D5" w14:textId="71E0D4DA" w:rsidR="00E55937" w:rsidRPr="0076208D" w:rsidRDefault="00E55937" w:rsidP="000A1A80">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 xml:space="preserve">A trajetória de administração previdenciária do município de Ubatuba já conta com </w:t>
      </w:r>
      <w:r w:rsidR="0076208D" w:rsidRPr="0076208D">
        <w:rPr>
          <w:rFonts w:ascii="Avenir Next LT Pro" w:hAnsi="Avenir Next LT Pro" w:cs="Gisha"/>
        </w:rPr>
        <w:t>30</w:t>
      </w:r>
      <w:r w:rsidRPr="0076208D">
        <w:rPr>
          <w:rFonts w:ascii="Avenir Next LT Pro" w:hAnsi="Avenir Next LT Pro" w:cs="Gisha"/>
        </w:rPr>
        <w:t xml:space="preserve"> anos de existência, iniciada como “Fundo” que tinha um significativo grau de dependência em relação à Prefeitura no que se referia às suas rotinas administrativa, tais como contabilidade, tesouraria, análise dos processos de concessão de benefícios, para uma “Autarquia” dotada de personalidade jurídica própria, com autonomia administrativa e financeira. </w:t>
      </w:r>
    </w:p>
    <w:p w14:paraId="272752A8" w14:textId="77777777" w:rsidR="00E55937" w:rsidRPr="0076208D" w:rsidRDefault="00E55937" w:rsidP="000A1A80">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Na perspectiva de começar um novo ciclo de existência, sólida e moderna, o IPMU iniciou um processo de diagnóstico e planejamento, visando implementar uma gestão sustentável e a melhoria da qualidade dos serviços prestados aos beneficiários e segurados.</w:t>
      </w:r>
    </w:p>
    <w:p w14:paraId="0E2C8521" w14:textId="1199FB32" w:rsidR="00E55937" w:rsidRPr="0076208D" w:rsidRDefault="00E55937" w:rsidP="000A1A80">
      <w:pPr>
        <w:spacing w:line="276" w:lineRule="auto"/>
        <w:jc w:val="both"/>
        <w:rPr>
          <w:rFonts w:ascii="Avenir Next LT Pro" w:hAnsi="Avenir Next LT Pro" w:cs="Gisha"/>
        </w:rPr>
      </w:pPr>
      <w:r w:rsidRPr="0076208D">
        <w:rPr>
          <w:rFonts w:ascii="Avenir Next LT Pro" w:hAnsi="Avenir Next LT Pro" w:cs="Gisha"/>
        </w:rPr>
        <w:t>Sua estrutura administrativa constitui-se do Conselho Administrativo, Conselho Fiscal, Comitê de Investimentos e Diretoria Executiva, os quais são compostos por indicação do Poder Executivo Municipal, Poder Legislativo Municipal e pela representação</w:t>
      </w:r>
      <w:r w:rsidR="00041085" w:rsidRPr="0076208D">
        <w:rPr>
          <w:rFonts w:ascii="Avenir Next LT Pro" w:hAnsi="Avenir Next LT Pro" w:cs="Gisha"/>
        </w:rPr>
        <w:t xml:space="preserve"> </w:t>
      </w:r>
      <w:r w:rsidRPr="0076208D">
        <w:rPr>
          <w:rFonts w:ascii="Avenir Next LT Pro" w:hAnsi="Avenir Next LT Pro" w:cs="Gisha"/>
        </w:rPr>
        <w:t>dos servidores municipais.</w:t>
      </w:r>
    </w:p>
    <w:p w14:paraId="4AD751A2" w14:textId="77777777" w:rsidR="00E55937" w:rsidRPr="0076208D" w:rsidRDefault="00E55937" w:rsidP="000A1A80">
      <w:pPr>
        <w:spacing w:line="276" w:lineRule="auto"/>
        <w:jc w:val="both"/>
        <w:rPr>
          <w:rFonts w:ascii="Avenir Next LT Pro" w:hAnsi="Avenir Next LT Pro" w:cs="Gisha"/>
        </w:rPr>
      </w:pPr>
      <w:r w:rsidRPr="0076208D">
        <w:rPr>
          <w:rFonts w:ascii="Avenir Next LT Pro" w:hAnsi="Avenir Next LT Pro" w:cs="Gisha"/>
        </w:rPr>
        <w:t>O IPMU é organizado com base em normas gerais de contabilidade e atuária, de modo a garantir seu equilíbrio financeiro e atuarial. Está submetido à orientação, supervisão, controle e fiscalização da Secretaria de Previdência do Ministério da Fazenda e do Tribunal de Contas do Estado de São Paulo.</w:t>
      </w:r>
    </w:p>
    <w:p w14:paraId="2325B223" w14:textId="3F75C760" w:rsidR="00E55937" w:rsidRPr="0076208D" w:rsidRDefault="00E55937" w:rsidP="000A1A80">
      <w:pPr>
        <w:spacing w:line="276" w:lineRule="auto"/>
        <w:jc w:val="both"/>
        <w:rPr>
          <w:rFonts w:ascii="Avenir Next LT Pro" w:hAnsi="Avenir Next LT Pro" w:cs="Gisha"/>
        </w:rPr>
      </w:pPr>
      <w:r w:rsidRPr="0076208D">
        <w:rPr>
          <w:rFonts w:ascii="Avenir Next LT Pro" w:hAnsi="Avenir Next LT Pro" w:cs="Gisha"/>
        </w:rPr>
        <w:t>Os recursos do IPMU, constituídos pela contribuição do ente público e dos segurados ativos e parcela dos inativos, pelos rendimentos das aplicações e pela compensação financeira, só podem ser utilizados para pagamento de benefícios previdenciários, sendo proibida a sua utilização para qualquer outro fim, com exceção do valor destinado à taxa de administração, utilizada para manutenção das atividades do Instituto.</w:t>
      </w:r>
    </w:p>
    <w:p w14:paraId="782FC0D4" w14:textId="77777777" w:rsidR="00E55937" w:rsidRPr="0076208D" w:rsidRDefault="00E55937" w:rsidP="00E55937">
      <w:pPr>
        <w:jc w:val="center"/>
        <w:rPr>
          <w:rFonts w:ascii="Avenir Next LT Pro" w:hAnsi="Avenir Next LT Pro" w:cs="Arial"/>
          <w:b/>
          <w:u w:val="single"/>
        </w:rPr>
      </w:pPr>
    </w:p>
    <w:p w14:paraId="778F871A" w14:textId="77777777" w:rsidR="0076208D" w:rsidRDefault="0076208D" w:rsidP="00E55937">
      <w:pPr>
        <w:autoSpaceDE w:val="0"/>
        <w:autoSpaceDN w:val="0"/>
        <w:adjustRightInd w:val="0"/>
        <w:jc w:val="both"/>
        <w:rPr>
          <w:rFonts w:ascii="Avenir Next LT Pro" w:hAnsi="Avenir Next LT Pro" w:cs="Gisha"/>
          <w:b/>
          <w:bCs/>
          <w:sz w:val="18"/>
          <w:szCs w:val="18"/>
        </w:rPr>
      </w:pPr>
    </w:p>
    <w:p w14:paraId="7B95A0F4" w14:textId="2F0896D7" w:rsidR="00E55937" w:rsidRPr="0076208D" w:rsidRDefault="00E55937" w:rsidP="00E55937">
      <w:pPr>
        <w:autoSpaceDE w:val="0"/>
        <w:autoSpaceDN w:val="0"/>
        <w:adjustRightInd w:val="0"/>
        <w:jc w:val="both"/>
        <w:rPr>
          <w:rFonts w:ascii="Avenir Next LT Pro" w:hAnsi="Avenir Next LT Pro" w:cs="Gisha"/>
          <w:b/>
          <w:bCs/>
          <w:sz w:val="18"/>
          <w:szCs w:val="18"/>
        </w:rPr>
      </w:pPr>
      <w:r w:rsidRPr="0076208D">
        <w:rPr>
          <w:rFonts w:ascii="Avenir Next LT Pro" w:hAnsi="Avenir Next LT Pro" w:cs="Gisha"/>
          <w:b/>
          <w:bCs/>
          <w:sz w:val="18"/>
          <w:szCs w:val="18"/>
        </w:rPr>
        <w:t>CONSELHO ADMINISTRATIVO</w:t>
      </w:r>
    </w:p>
    <w:p w14:paraId="364CA395" w14:textId="77777777" w:rsidR="00E55937" w:rsidRPr="0076208D" w:rsidRDefault="00E55937" w:rsidP="00E55937">
      <w:pPr>
        <w:autoSpaceDE w:val="0"/>
        <w:autoSpaceDN w:val="0"/>
        <w:adjustRightInd w:val="0"/>
        <w:jc w:val="both"/>
        <w:rPr>
          <w:rFonts w:ascii="Avenir Next LT Pro" w:hAnsi="Avenir Next LT Pro" w:cs="Gisha"/>
          <w:sz w:val="18"/>
          <w:szCs w:val="18"/>
        </w:rPr>
      </w:pPr>
      <w:r w:rsidRPr="0076208D">
        <w:rPr>
          <w:rFonts w:ascii="Avenir Next LT Pro" w:hAnsi="Avenir Next LT Pro" w:cs="Gisha"/>
          <w:sz w:val="18"/>
          <w:szCs w:val="18"/>
        </w:rPr>
        <w:t>Órgão superior do sistema previdenciário do município de Ubatuba, possuindo mandato de 4 anos e é composto por 10 membros: 05 servidores efeitos por voto direto e secreto dos segurados, 04 indicados pelo Chefe do Poder Executivo e 01 indicado pela Câmara Municipal de Vereadores.</w:t>
      </w:r>
    </w:p>
    <w:p w14:paraId="352C572F" w14:textId="77777777" w:rsidR="00E55937" w:rsidRPr="0076208D" w:rsidRDefault="00E55937" w:rsidP="00E55937">
      <w:pPr>
        <w:autoSpaceDE w:val="0"/>
        <w:autoSpaceDN w:val="0"/>
        <w:adjustRightInd w:val="0"/>
        <w:jc w:val="both"/>
        <w:rPr>
          <w:rFonts w:ascii="Avenir Next LT Pro" w:hAnsi="Avenir Next LT Pro" w:cs="Gisha"/>
          <w:b/>
          <w:bCs/>
          <w:sz w:val="18"/>
          <w:szCs w:val="18"/>
        </w:rPr>
      </w:pPr>
    </w:p>
    <w:p w14:paraId="7DEB6CC8" w14:textId="77777777" w:rsidR="0076208D" w:rsidRDefault="0076208D" w:rsidP="00E55937">
      <w:pPr>
        <w:autoSpaceDE w:val="0"/>
        <w:autoSpaceDN w:val="0"/>
        <w:adjustRightInd w:val="0"/>
        <w:jc w:val="both"/>
        <w:rPr>
          <w:rFonts w:ascii="Avenir Next LT Pro" w:hAnsi="Avenir Next LT Pro" w:cs="Gisha"/>
          <w:b/>
          <w:bCs/>
          <w:sz w:val="18"/>
          <w:szCs w:val="18"/>
        </w:rPr>
      </w:pPr>
    </w:p>
    <w:p w14:paraId="01196791" w14:textId="583ED7D8" w:rsidR="00E55937" w:rsidRPr="0076208D" w:rsidRDefault="00E55937" w:rsidP="00E55937">
      <w:pPr>
        <w:autoSpaceDE w:val="0"/>
        <w:autoSpaceDN w:val="0"/>
        <w:adjustRightInd w:val="0"/>
        <w:jc w:val="both"/>
        <w:rPr>
          <w:rFonts w:ascii="Avenir Next LT Pro" w:hAnsi="Avenir Next LT Pro" w:cs="Gisha"/>
          <w:b/>
          <w:bCs/>
          <w:sz w:val="18"/>
          <w:szCs w:val="18"/>
        </w:rPr>
      </w:pPr>
      <w:r w:rsidRPr="0076208D">
        <w:rPr>
          <w:rFonts w:ascii="Avenir Next LT Pro" w:hAnsi="Avenir Next LT Pro" w:cs="Gisha"/>
          <w:b/>
          <w:bCs/>
          <w:sz w:val="18"/>
          <w:szCs w:val="18"/>
        </w:rPr>
        <w:t>CONSELHO FISCAL</w:t>
      </w:r>
    </w:p>
    <w:p w14:paraId="46A6CFB6" w14:textId="77777777" w:rsidR="00E55937" w:rsidRPr="0076208D" w:rsidRDefault="00E55937" w:rsidP="00E55937">
      <w:pPr>
        <w:autoSpaceDE w:val="0"/>
        <w:autoSpaceDN w:val="0"/>
        <w:adjustRightInd w:val="0"/>
        <w:jc w:val="both"/>
        <w:rPr>
          <w:rFonts w:ascii="Avenir Next LT Pro" w:hAnsi="Avenir Next LT Pro" w:cs="Gisha"/>
          <w:sz w:val="18"/>
          <w:szCs w:val="18"/>
        </w:rPr>
      </w:pPr>
      <w:r w:rsidRPr="0076208D">
        <w:rPr>
          <w:rFonts w:ascii="Avenir Next LT Pro" w:hAnsi="Avenir Next LT Pro" w:cs="Gisha"/>
          <w:sz w:val="18"/>
          <w:szCs w:val="18"/>
        </w:rPr>
        <w:t>Órgão de fiscalização do sistema previdenciário do município de Ubatuba, composto por 5 conselheiros eleitos por voto direto e secreto dos segurados, para exercer um mandato de 4 anos.</w:t>
      </w:r>
    </w:p>
    <w:p w14:paraId="087B4F24" w14:textId="77777777" w:rsidR="00E55937" w:rsidRPr="0076208D" w:rsidRDefault="00E55937" w:rsidP="00E55937">
      <w:pPr>
        <w:autoSpaceDE w:val="0"/>
        <w:autoSpaceDN w:val="0"/>
        <w:adjustRightInd w:val="0"/>
        <w:jc w:val="both"/>
        <w:rPr>
          <w:rFonts w:ascii="Avenir Next LT Pro" w:hAnsi="Avenir Next LT Pro" w:cs="Gisha"/>
          <w:b/>
          <w:bCs/>
          <w:sz w:val="18"/>
          <w:szCs w:val="18"/>
        </w:rPr>
      </w:pPr>
    </w:p>
    <w:p w14:paraId="188FEBE1" w14:textId="77777777" w:rsidR="0076208D" w:rsidRDefault="0076208D" w:rsidP="00E55937">
      <w:pPr>
        <w:autoSpaceDE w:val="0"/>
        <w:autoSpaceDN w:val="0"/>
        <w:adjustRightInd w:val="0"/>
        <w:jc w:val="both"/>
        <w:rPr>
          <w:rFonts w:ascii="Avenir Next LT Pro" w:hAnsi="Avenir Next LT Pro" w:cs="Gisha"/>
          <w:b/>
          <w:bCs/>
          <w:sz w:val="18"/>
          <w:szCs w:val="18"/>
        </w:rPr>
      </w:pPr>
    </w:p>
    <w:p w14:paraId="7D97C4BB" w14:textId="4BB92366" w:rsidR="00E55937" w:rsidRPr="0076208D" w:rsidRDefault="00E55937" w:rsidP="00E55937">
      <w:pPr>
        <w:autoSpaceDE w:val="0"/>
        <w:autoSpaceDN w:val="0"/>
        <w:adjustRightInd w:val="0"/>
        <w:jc w:val="both"/>
        <w:rPr>
          <w:rFonts w:ascii="Avenir Next LT Pro" w:hAnsi="Avenir Next LT Pro" w:cs="Gisha"/>
          <w:b/>
          <w:bCs/>
          <w:sz w:val="18"/>
          <w:szCs w:val="18"/>
        </w:rPr>
      </w:pPr>
      <w:r w:rsidRPr="0076208D">
        <w:rPr>
          <w:rFonts w:ascii="Avenir Next LT Pro" w:hAnsi="Avenir Next LT Pro" w:cs="Gisha"/>
          <w:b/>
          <w:bCs/>
          <w:sz w:val="18"/>
          <w:szCs w:val="18"/>
        </w:rPr>
        <w:t>COMITÊ DE INVESTIMENTOS</w:t>
      </w:r>
    </w:p>
    <w:p w14:paraId="42634407" w14:textId="19C3436D" w:rsidR="00E55937" w:rsidRPr="0076208D" w:rsidRDefault="00E55937" w:rsidP="00E55937">
      <w:pPr>
        <w:autoSpaceDE w:val="0"/>
        <w:autoSpaceDN w:val="0"/>
        <w:adjustRightInd w:val="0"/>
        <w:jc w:val="both"/>
        <w:rPr>
          <w:rFonts w:ascii="Avenir Next LT Pro" w:hAnsi="Avenir Next LT Pro" w:cs="Gisha"/>
          <w:sz w:val="18"/>
          <w:szCs w:val="18"/>
        </w:rPr>
      </w:pPr>
      <w:r w:rsidRPr="0076208D">
        <w:rPr>
          <w:rFonts w:ascii="Avenir Next LT Pro" w:hAnsi="Avenir Next LT Pro" w:cs="Gisha"/>
          <w:sz w:val="18"/>
          <w:szCs w:val="18"/>
        </w:rPr>
        <w:t xml:space="preserve">O Comitê de Investimentos visa dar suporte técnico e assessorar no processo decisório quanto à formulação e a execução da política de investimentos dos recursos garantidores das reservas técnicas do plano de benefícios do IPMU. O Comitê de Investimentos do IPMU é composto por 5 membros (02 membros da Diretoria Executiva e 03 membros do Conselho </w:t>
      </w:r>
      <w:r w:rsidR="00C3261E">
        <w:rPr>
          <w:rFonts w:ascii="Avenir Next LT Pro" w:hAnsi="Avenir Next LT Pro" w:cs="Gisha"/>
          <w:sz w:val="18"/>
          <w:szCs w:val="18"/>
        </w:rPr>
        <w:t>Deliberativo</w:t>
      </w:r>
      <w:r w:rsidRPr="0076208D">
        <w:rPr>
          <w:rFonts w:ascii="Avenir Next LT Pro" w:hAnsi="Avenir Next LT Pro" w:cs="Gisha"/>
          <w:sz w:val="18"/>
          <w:szCs w:val="18"/>
        </w:rPr>
        <w:t xml:space="preserve">), todos servidores estatutários vinculados à Prefeitura Municipal de Ubatuba, dos quais 04 (quatro) possuem certificação profissional em atendimento a legislação vigente. </w:t>
      </w:r>
    </w:p>
    <w:p w14:paraId="75359163" w14:textId="77777777" w:rsidR="00E55937" w:rsidRPr="000A1A80" w:rsidRDefault="00E55937" w:rsidP="00E55937">
      <w:pPr>
        <w:autoSpaceDE w:val="0"/>
        <w:autoSpaceDN w:val="0"/>
        <w:adjustRightInd w:val="0"/>
        <w:rPr>
          <w:rFonts w:ascii="Bahnschrift Light" w:hAnsi="Bahnschrift Light" w:cs="Gisha"/>
          <w:b/>
          <w:bCs/>
        </w:rPr>
      </w:pPr>
    </w:p>
    <w:p w14:paraId="50944C35" w14:textId="77777777" w:rsidR="00EF348C" w:rsidRPr="0076208D" w:rsidRDefault="00EF348C" w:rsidP="00E55937">
      <w:pPr>
        <w:autoSpaceDE w:val="0"/>
        <w:autoSpaceDN w:val="0"/>
        <w:adjustRightInd w:val="0"/>
        <w:rPr>
          <w:rFonts w:ascii="Avenir Next LT Pro" w:hAnsi="Avenir Next LT Pro" w:cs="Gisha"/>
          <w:b/>
          <w:bCs/>
        </w:rPr>
      </w:pPr>
    </w:p>
    <w:p w14:paraId="231782CB" w14:textId="786B89D9" w:rsidR="00E55937" w:rsidRPr="0076208D" w:rsidRDefault="00E55937" w:rsidP="00E55937">
      <w:pPr>
        <w:autoSpaceDE w:val="0"/>
        <w:autoSpaceDN w:val="0"/>
        <w:adjustRightInd w:val="0"/>
        <w:rPr>
          <w:rFonts w:ascii="Avenir Next LT Pro" w:hAnsi="Avenir Next LT Pro" w:cs="Gisha"/>
          <w:b/>
          <w:bCs/>
        </w:rPr>
      </w:pPr>
      <w:r w:rsidRPr="0076208D">
        <w:rPr>
          <w:rFonts w:ascii="Avenir Next LT Pro" w:hAnsi="Avenir Next LT Pro" w:cs="Gisha"/>
          <w:b/>
          <w:bCs/>
        </w:rPr>
        <w:t>DIRETORIA EXECUTIVA</w:t>
      </w:r>
    </w:p>
    <w:p w14:paraId="58017B17" w14:textId="68D491FF" w:rsidR="00E55937" w:rsidRPr="0076208D" w:rsidRDefault="00E55937" w:rsidP="00E55937">
      <w:pPr>
        <w:autoSpaceDE w:val="0"/>
        <w:autoSpaceDN w:val="0"/>
        <w:adjustRightInd w:val="0"/>
        <w:jc w:val="both"/>
        <w:rPr>
          <w:rFonts w:ascii="Avenir Next LT Pro" w:hAnsi="Avenir Next LT Pro" w:cs="Gisha"/>
        </w:rPr>
      </w:pPr>
      <w:r w:rsidRPr="0076208D">
        <w:rPr>
          <w:rFonts w:ascii="Avenir Next LT Pro" w:hAnsi="Avenir Next LT Pro" w:cs="Gisha"/>
        </w:rPr>
        <w:lastRenderedPageBreak/>
        <w:t xml:space="preserve">A Diretoria Executiva, formada pela Presidência e pelas diretorias (Administrativa, </w:t>
      </w:r>
      <w:r w:rsidR="00041085" w:rsidRPr="0076208D">
        <w:rPr>
          <w:rFonts w:ascii="Avenir Next LT Pro" w:hAnsi="Avenir Next LT Pro" w:cs="Gisha"/>
        </w:rPr>
        <w:t>Seguridade e Benefícios</w:t>
      </w:r>
      <w:r w:rsidRPr="0076208D">
        <w:rPr>
          <w:rFonts w:ascii="Avenir Next LT Pro" w:hAnsi="Avenir Next LT Pro" w:cs="Gisha"/>
        </w:rPr>
        <w:t xml:space="preserve"> e Financeira), representa a escala máxima da gerência autárquica para assuntos internos e externos.</w:t>
      </w:r>
    </w:p>
    <w:p w14:paraId="4BDBF6EC" w14:textId="77777777" w:rsidR="00E55937" w:rsidRPr="0076208D" w:rsidRDefault="00E55937" w:rsidP="00E55937">
      <w:pPr>
        <w:jc w:val="both"/>
        <w:rPr>
          <w:rFonts w:ascii="Avenir Next LT Pro" w:hAnsi="Avenir Next LT Pro" w:cs="Gisha"/>
        </w:rPr>
      </w:pPr>
    </w:p>
    <w:p w14:paraId="509CA635" w14:textId="77777777" w:rsidR="00E55937" w:rsidRPr="0076208D" w:rsidRDefault="00E55937" w:rsidP="00E55937">
      <w:pPr>
        <w:autoSpaceDE w:val="0"/>
        <w:autoSpaceDN w:val="0"/>
        <w:adjustRightInd w:val="0"/>
        <w:jc w:val="both"/>
        <w:rPr>
          <w:rFonts w:ascii="Avenir Next LT Pro" w:hAnsi="Avenir Next LT Pro" w:cs="Gisha"/>
          <w:b/>
          <w:bCs/>
        </w:rPr>
      </w:pPr>
      <w:r w:rsidRPr="0076208D">
        <w:rPr>
          <w:rFonts w:ascii="Avenir Next LT Pro" w:hAnsi="Avenir Next LT Pro" w:cs="Gisha"/>
          <w:b/>
          <w:bCs/>
        </w:rPr>
        <w:t>DIRETORIA ADMINISTRATIVA</w:t>
      </w:r>
    </w:p>
    <w:p w14:paraId="24A11D5E" w14:textId="77777777" w:rsidR="00E55937" w:rsidRPr="0076208D" w:rsidRDefault="00E55937" w:rsidP="00E55937">
      <w:pPr>
        <w:autoSpaceDE w:val="0"/>
        <w:autoSpaceDN w:val="0"/>
        <w:adjustRightInd w:val="0"/>
        <w:jc w:val="both"/>
        <w:rPr>
          <w:rFonts w:ascii="Avenir Next LT Pro" w:hAnsi="Avenir Next LT Pro" w:cs="Gisha"/>
        </w:rPr>
      </w:pPr>
      <w:r w:rsidRPr="0076208D">
        <w:rPr>
          <w:rFonts w:ascii="Avenir Next LT Pro" w:hAnsi="Avenir Next LT Pro" w:cs="Gisha"/>
        </w:rPr>
        <w:t>Responsável pela organização interna, competindo-lhe todas as questões de otimização do funcionamento do IPMU.</w:t>
      </w:r>
    </w:p>
    <w:p w14:paraId="53F05805" w14:textId="77777777" w:rsidR="00E55937" w:rsidRPr="0076208D" w:rsidRDefault="00E55937" w:rsidP="00E55937">
      <w:pPr>
        <w:autoSpaceDE w:val="0"/>
        <w:autoSpaceDN w:val="0"/>
        <w:adjustRightInd w:val="0"/>
        <w:jc w:val="both"/>
        <w:rPr>
          <w:rFonts w:ascii="Avenir Next LT Pro" w:hAnsi="Avenir Next LT Pro" w:cs="Gisha"/>
          <w:b/>
          <w:bCs/>
        </w:rPr>
      </w:pPr>
    </w:p>
    <w:p w14:paraId="466D8C7C" w14:textId="77777777" w:rsidR="00E55937" w:rsidRPr="0076208D" w:rsidRDefault="00E55937" w:rsidP="00E55937">
      <w:pPr>
        <w:autoSpaceDE w:val="0"/>
        <w:autoSpaceDN w:val="0"/>
        <w:adjustRightInd w:val="0"/>
        <w:jc w:val="both"/>
        <w:rPr>
          <w:rFonts w:ascii="Avenir Next LT Pro" w:hAnsi="Avenir Next LT Pro" w:cs="Gisha"/>
          <w:b/>
          <w:bCs/>
        </w:rPr>
      </w:pPr>
      <w:r w:rsidRPr="0076208D">
        <w:rPr>
          <w:rFonts w:ascii="Avenir Next LT Pro" w:hAnsi="Avenir Next LT Pro" w:cs="Gisha"/>
          <w:b/>
          <w:bCs/>
        </w:rPr>
        <w:t>DIRETORIA DE SEGURIDADE E BENEFÍCIOS</w:t>
      </w:r>
    </w:p>
    <w:p w14:paraId="73B354A0" w14:textId="77777777" w:rsidR="00E55937" w:rsidRPr="0076208D" w:rsidRDefault="00E55937" w:rsidP="00E55937">
      <w:pPr>
        <w:autoSpaceDE w:val="0"/>
        <w:autoSpaceDN w:val="0"/>
        <w:adjustRightInd w:val="0"/>
        <w:jc w:val="both"/>
        <w:rPr>
          <w:rFonts w:ascii="Avenir Next LT Pro" w:hAnsi="Avenir Next LT Pro" w:cs="Gisha"/>
        </w:rPr>
      </w:pPr>
      <w:r w:rsidRPr="0076208D">
        <w:rPr>
          <w:rFonts w:ascii="Avenir Next LT Pro" w:hAnsi="Avenir Next LT Pro" w:cs="Gisha"/>
        </w:rPr>
        <w:t>Responde por todo o atendimento de servidores públicos sobre questões ligadas aos benefícios previdenciários, bem como pelos processos de aposentadoria, pensão por morte, simulação de benefício, averbação de tempo de contribuição, folha de pagamento, entre outros.</w:t>
      </w:r>
    </w:p>
    <w:p w14:paraId="41C26753" w14:textId="77777777" w:rsidR="00E55937" w:rsidRPr="0076208D" w:rsidRDefault="00E55937" w:rsidP="00E55937">
      <w:pPr>
        <w:autoSpaceDE w:val="0"/>
        <w:autoSpaceDN w:val="0"/>
        <w:adjustRightInd w:val="0"/>
        <w:jc w:val="both"/>
        <w:rPr>
          <w:rFonts w:ascii="Avenir Next LT Pro" w:eastAsia="MS Gothic" w:hAnsi="Avenir Next LT Pro" w:cs="Gisha"/>
        </w:rPr>
      </w:pPr>
    </w:p>
    <w:p w14:paraId="5A02B5E4" w14:textId="77777777" w:rsidR="00E55937" w:rsidRPr="0076208D" w:rsidRDefault="00E55937" w:rsidP="00E55937">
      <w:pPr>
        <w:autoSpaceDE w:val="0"/>
        <w:autoSpaceDN w:val="0"/>
        <w:adjustRightInd w:val="0"/>
        <w:jc w:val="both"/>
        <w:rPr>
          <w:rFonts w:ascii="Avenir Next LT Pro" w:hAnsi="Avenir Next LT Pro" w:cs="Gisha"/>
          <w:b/>
          <w:bCs/>
        </w:rPr>
      </w:pPr>
      <w:r w:rsidRPr="0076208D">
        <w:rPr>
          <w:rFonts w:ascii="Avenir Next LT Pro" w:hAnsi="Avenir Next LT Pro" w:cs="Gisha"/>
          <w:b/>
          <w:bCs/>
        </w:rPr>
        <w:t>DIRETORIA FINANCEIRA</w:t>
      </w:r>
    </w:p>
    <w:p w14:paraId="3508C465" w14:textId="77777777" w:rsidR="00E55937" w:rsidRPr="0076208D" w:rsidRDefault="00E55937" w:rsidP="00E55937">
      <w:pPr>
        <w:autoSpaceDE w:val="0"/>
        <w:autoSpaceDN w:val="0"/>
        <w:adjustRightInd w:val="0"/>
        <w:jc w:val="both"/>
        <w:rPr>
          <w:rFonts w:ascii="Avenir Next LT Pro" w:hAnsi="Avenir Next LT Pro" w:cs="Gisha"/>
        </w:rPr>
      </w:pPr>
      <w:r w:rsidRPr="0076208D">
        <w:rPr>
          <w:rFonts w:ascii="Avenir Next LT Pro" w:hAnsi="Avenir Next LT Pro" w:cs="Gisha"/>
        </w:rPr>
        <w:t>A Diretoria Financeira é a responsável pela execução orçamentária, elaboração e aplicação da política de investimentos, administração dos ativos, observando sempre os princípios da segurança, rentabilidade, solvência e liquidez.</w:t>
      </w:r>
    </w:p>
    <w:p w14:paraId="2C6324FE" w14:textId="77777777" w:rsidR="00E55937" w:rsidRPr="0076208D" w:rsidRDefault="00E55937" w:rsidP="00E55937">
      <w:pPr>
        <w:autoSpaceDE w:val="0"/>
        <w:autoSpaceDN w:val="0"/>
        <w:adjustRightInd w:val="0"/>
        <w:jc w:val="both"/>
        <w:rPr>
          <w:rFonts w:ascii="Avenir Next LT Pro" w:hAnsi="Avenir Next LT Pro" w:cs="Gisha"/>
        </w:rPr>
      </w:pPr>
    </w:p>
    <w:p w14:paraId="728EF6FE" w14:textId="77777777" w:rsidR="00E55937" w:rsidRPr="0076208D" w:rsidRDefault="00E55937" w:rsidP="00E55937">
      <w:pPr>
        <w:autoSpaceDE w:val="0"/>
        <w:autoSpaceDN w:val="0"/>
        <w:adjustRightInd w:val="0"/>
        <w:jc w:val="both"/>
        <w:rPr>
          <w:rFonts w:ascii="Avenir Next LT Pro" w:hAnsi="Avenir Next LT Pro" w:cs="Gisha"/>
          <w:b/>
          <w:bCs/>
        </w:rPr>
      </w:pPr>
      <w:r w:rsidRPr="0076208D">
        <w:rPr>
          <w:rFonts w:ascii="Avenir Next LT Pro" w:hAnsi="Avenir Next LT Pro" w:cs="Gisha"/>
          <w:b/>
          <w:bCs/>
        </w:rPr>
        <w:t>SEGURADOS</w:t>
      </w:r>
    </w:p>
    <w:p w14:paraId="71A65C7E" w14:textId="77777777" w:rsidR="00E55937" w:rsidRPr="0076208D" w:rsidRDefault="00E55937" w:rsidP="00E55937">
      <w:pPr>
        <w:autoSpaceDE w:val="0"/>
        <w:autoSpaceDN w:val="0"/>
        <w:adjustRightInd w:val="0"/>
        <w:jc w:val="both"/>
        <w:rPr>
          <w:rFonts w:ascii="Avenir Next LT Pro" w:hAnsi="Avenir Next LT Pro" w:cs="Gisha"/>
        </w:rPr>
      </w:pPr>
      <w:r w:rsidRPr="0076208D">
        <w:rPr>
          <w:rFonts w:ascii="Avenir Next LT Pro" w:hAnsi="Avenir Next LT Pro" w:cs="Gisha"/>
        </w:rPr>
        <w:t>Os segurados do IPMU são os servidores públicos titulares de cargo efetivo do Município, dos Poderes Executivo e Legislativo e os aposentados. Já os beneficiários</w:t>
      </w:r>
      <w:r w:rsidRPr="0076208D">
        <w:rPr>
          <w:rFonts w:ascii="Avenir Next LT Pro" w:hAnsi="Avenir Next LT Pro" w:cs="Gisha"/>
          <w:b/>
          <w:bCs/>
        </w:rPr>
        <w:t xml:space="preserve"> </w:t>
      </w:r>
      <w:r w:rsidRPr="0076208D">
        <w:rPr>
          <w:rFonts w:ascii="Avenir Next LT Pro" w:hAnsi="Avenir Next LT Pro" w:cs="Gisha"/>
        </w:rPr>
        <w:t>são os dependentes do segurado.</w:t>
      </w:r>
    </w:p>
    <w:p w14:paraId="16372F1C" w14:textId="77777777" w:rsidR="00E55937" w:rsidRPr="0076208D" w:rsidRDefault="00E55937" w:rsidP="00E55937">
      <w:pPr>
        <w:autoSpaceDE w:val="0"/>
        <w:autoSpaceDN w:val="0"/>
        <w:adjustRightInd w:val="0"/>
        <w:jc w:val="both"/>
        <w:rPr>
          <w:rFonts w:ascii="Avenir Next LT Pro" w:hAnsi="Avenir Next LT Pro" w:cs="Arial"/>
        </w:rPr>
      </w:pPr>
    </w:p>
    <w:p w14:paraId="7E92FEDE" w14:textId="3A229D8A" w:rsidR="00B607E1" w:rsidRPr="0076208D" w:rsidRDefault="00B607E1" w:rsidP="00944905">
      <w:pPr>
        <w:suppressAutoHyphens w:val="0"/>
        <w:autoSpaceDE w:val="0"/>
        <w:autoSpaceDN w:val="0"/>
        <w:adjustRightInd w:val="0"/>
        <w:spacing w:line="276" w:lineRule="auto"/>
        <w:jc w:val="both"/>
        <w:rPr>
          <w:rFonts w:ascii="Avenir Next LT Pro" w:eastAsiaTheme="minorEastAsia" w:hAnsi="Avenir Next LT Pro" w:cs="Arial"/>
          <w:lang w:eastAsia="en-US"/>
        </w:rPr>
      </w:pPr>
      <w:r w:rsidRPr="0076208D">
        <w:rPr>
          <w:rFonts w:ascii="Avenir Next LT Pro" w:eastAsiaTheme="minorEastAsia" w:hAnsi="Avenir Next LT Pro" w:cs="Arial"/>
          <w:lang w:eastAsia="en-US"/>
        </w:rPr>
        <w:t xml:space="preserve">O IPMU </w:t>
      </w:r>
      <w:r w:rsidR="00944905" w:rsidRPr="0076208D">
        <w:rPr>
          <w:rFonts w:ascii="Avenir Next LT Pro" w:eastAsiaTheme="minorEastAsia" w:hAnsi="Avenir Next LT Pro" w:cs="Arial"/>
          <w:lang w:eastAsia="en-US"/>
        </w:rPr>
        <w:t>desenvolve atividades estabelecidas pela</w:t>
      </w:r>
      <w:r w:rsidRPr="0076208D">
        <w:rPr>
          <w:rFonts w:ascii="Avenir Next LT Pro" w:eastAsiaTheme="minorEastAsia" w:hAnsi="Avenir Next LT Pro" w:cs="Arial"/>
          <w:lang w:eastAsia="en-US"/>
        </w:rPr>
        <w:t xml:space="preserve"> </w:t>
      </w:r>
      <w:r w:rsidR="00944905" w:rsidRPr="0076208D">
        <w:rPr>
          <w:rFonts w:ascii="Avenir Next LT Pro" w:eastAsiaTheme="minorEastAsia" w:hAnsi="Avenir Next LT Pro" w:cs="Arial"/>
          <w:lang w:eastAsia="en-US"/>
        </w:rPr>
        <w:t>Lei</w:t>
      </w:r>
      <w:r w:rsidRPr="0076208D">
        <w:rPr>
          <w:rFonts w:ascii="Avenir Next LT Pro" w:eastAsiaTheme="minorEastAsia" w:hAnsi="Avenir Next LT Pro" w:cs="Arial"/>
          <w:lang w:eastAsia="en-US"/>
        </w:rPr>
        <w:t xml:space="preserve"> Municipal 2650/2005:</w:t>
      </w:r>
    </w:p>
    <w:p w14:paraId="04F9365E" w14:textId="37D96A27"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arrecadação das contribuições previdenciárias junto aos entes patronais, aos segurados ativos, inativos e pensionistas;</w:t>
      </w:r>
    </w:p>
    <w:p w14:paraId="67A75EDB" w14:textId="2ACA39EE"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atendimento aos segurados;</w:t>
      </w:r>
    </w:p>
    <w:p w14:paraId="1AEEE5EE" w14:textId="2B1D182F"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concessão de benefícios previdenciários (aposentadoria e pensão)</w:t>
      </w:r>
    </w:p>
    <w:p w14:paraId="59F7A44A" w14:textId="163589CF"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escrituração contábil;</w:t>
      </w:r>
    </w:p>
    <w:p w14:paraId="0C669A01" w14:textId="1EF48FA9" w:rsidR="00B607E1" w:rsidRPr="0076208D" w:rsidRDefault="00B607E1" w:rsidP="00A626A8">
      <w:pPr>
        <w:pStyle w:val="PargrafodaLista"/>
        <w:numPr>
          <w:ilvl w:val="0"/>
          <w:numId w:val="16"/>
        </w:numPr>
        <w:autoSpaceDE w:val="0"/>
        <w:autoSpaceDN w:val="0"/>
        <w:adjustRightInd w:val="0"/>
        <w:spacing w:line="276" w:lineRule="auto"/>
        <w:jc w:val="both"/>
        <w:rPr>
          <w:rFonts w:ascii="Avenir Next LT Pro" w:hAnsi="Avenir Next LT Pro" w:cs="Arial"/>
          <w:sz w:val="18"/>
          <w:szCs w:val="18"/>
        </w:rPr>
      </w:pPr>
      <w:r w:rsidRPr="0076208D">
        <w:rPr>
          <w:rFonts w:ascii="Avenir Next LT Pro" w:eastAsiaTheme="minorEastAsia" w:hAnsi="Avenir Next LT Pro" w:cs="Arial"/>
          <w:sz w:val="18"/>
          <w:szCs w:val="18"/>
          <w:lang w:eastAsia="en-US"/>
        </w:rPr>
        <w:t>gestão de pessoas de seus quadros próprios de servidores;</w:t>
      </w:r>
    </w:p>
    <w:p w14:paraId="296241DC" w14:textId="2738087C"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gestão de seu patrimônio</w:t>
      </w:r>
    </w:p>
    <w:p w14:paraId="572EDA26" w14:textId="3C4508A5"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gestão dos recursos previdenciários;</w:t>
      </w:r>
    </w:p>
    <w:p w14:paraId="3B73D014" w14:textId="3F696C7F"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gestão dos benefícios previdenciários concedidos;</w:t>
      </w:r>
    </w:p>
    <w:p w14:paraId="650254CC" w14:textId="4D2280B2"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pagamento de benefícios previdenciários (aposentadoria e pensão);</w:t>
      </w:r>
    </w:p>
    <w:p w14:paraId="257C0588" w14:textId="62250335"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realização de perícias médicas;</w:t>
      </w:r>
    </w:p>
    <w:p w14:paraId="21ECE9B5" w14:textId="40F8FD24"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realização do procedimento administrativo de compensação previdenciária;</w:t>
      </w:r>
    </w:p>
    <w:p w14:paraId="18CE7A2E" w14:textId="61D3538E" w:rsidR="00B607E1" w:rsidRPr="0076208D" w:rsidRDefault="00B607E1" w:rsidP="00A626A8">
      <w:pPr>
        <w:pStyle w:val="PargrafodaLista"/>
        <w:numPr>
          <w:ilvl w:val="0"/>
          <w:numId w:val="16"/>
        </w:numPr>
        <w:suppressAutoHyphens w:val="0"/>
        <w:autoSpaceDE w:val="0"/>
        <w:autoSpaceDN w:val="0"/>
        <w:adjustRightInd w:val="0"/>
        <w:spacing w:line="276" w:lineRule="auto"/>
        <w:jc w:val="both"/>
        <w:rPr>
          <w:rFonts w:ascii="Avenir Next LT Pro" w:eastAsiaTheme="minorEastAsia" w:hAnsi="Avenir Next LT Pro" w:cs="Arial"/>
          <w:sz w:val="18"/>
          <w:szCs w:val="18"/>
          <w:lang w:eastAsia="en-US"/>
        </w:rPr>
      </w:pPr>
      <w:r w:rsidRPr="0076208D">
        <w:rPr>
          <w:rFonts w:ascii="Avenir Next LT Pro" w:eastAsiaTheme="minorEastAsia" w:hAnsi="Avenir Next LT Pro" w:cs="Arial"/>
          <w:sz w:val="18"/>
          <w:szCs w:val="18"/>
          <w:lang w:eastAsia="en-US"/>
        </w:rPr>
        <w:t>recadastramento dos servidores ativos, inativos e pensionistas.</w:t>
      </w:r>
    </w:p>
    <w:p w14:paraId="4B0907D3" w14:textId="77777777" w:rsidR="00B607E1" w:rsidRDefault="00B607E1" w:rsidP="00B607E1">
      <w:pPr>
        <w:suppressAutoHyphens w:val="0"/>
        <w:autoSpaceDE w:val="0"/>
        <w:autoSpaceDN w:val="0"/>
        <w:adjustRightInd w:val="0"/>
        <w:spacing w:line="276" w:lineRule="auto"/>
        <w:jc w:val="both"/>
        <w:rPr>
          <w:rFonts w:ascii="Bahnschrift Light" w:eastAsiaTheme="minorEastAsia" w:hAnsi="Bahnschrift Light" w:cs="Arial"/>
          <w:lang w:eastAsia="en-US"/>
        </w:rPr>
      </w:pPr>
    </w:p>
    <w:p w14:paraId="4A477651" w14:textId="77777777" w:rsidR="00B607E1" w:rsidRDefault="00B607E1" w:rsidP="00B607E1">
      <w:pPr>
        <w:suppressAutoHyphens w:val="0"/>
        <w:autoSpaceDE w:val="0"/>
        <w:autoSpaceDN w:val="0"/>
        <w:adjustRightInd w:val="0"/>
        <w:spacing w:line="276" w:lineRule="auto"/>
        <w:jc w:val="both"/>
        <w:rPr>
          <w:rFonts w:ascii="Bahnschrift Light" w:eastAsiaTheme="minorEastAsia" w:hAnsi="Bahnschrift Light" w:cs="Arial"/>
          <w:lang w:eastAsia="en-US"/>
        </w:rPr>
      </w:pPr>
    </w:p>
    <w:p w14:paraId="6EAEAB63" w14:textId="77777777" w:rsidR="006D0989" w:rsidRDefault="006D0989" w:rsidP="00B607E1">
      <w:pPr>
        <w:suppressAutoHyphens w:val="0"/>
        <w:autoSpaceDE w:val="0"/>
        <w:autoSpaceDN w:val="0"/>
        <w:adjustRightInd w:val="0"/>
        <w:spacing w:line="276" w:lineRule="auto"/>
        <w:jc w:val="both"/>
        <w:rPr>
          <w:rFonts w:ascii="Bahnschrift Light" w:eastAsiaTheme="minorEastAsia" w:hAnsi="Bahnschrift Light" w:cs="Arial"/>
          <w:lang w:eastAsia="en-US"/>
        </w:rPr>
      </w:pPr>
    </w:p>
    <w:p w14:paraId="04F5B434" w14:textId="77777777" w:rsidR="006D0989" w:rsidRDefault="006D0989" w:rsidP="00B607E1">
      <w:pPr>
        <w:suppressAutoHyphens w:val="0"/>
        <w:autoSpaceDE w:val="0"/>
        <w:autoSpaceDN w:val="0"/>
        <w:adjustRightInd w:val="0"/>
        <w:spacing w:line="276" w:lineRule="auto"/>
        <w:jc w:val="both"/>
        <w:rPr>
          <w:rFonts w:ascii="Bahnschrift Light" w:eastAsiaTheme="minorEastAsia" w:hAnsi="Bahnschrift Light" w:cs="Arial"/>
          <w:lang w:eastAsia="en-US"/>
        </w:rPr>
      </w:pPr>
    </w:p>
    <w:p w14:paraId="16B067D6" w14:textId="77777777" w:rsidR="00E55937" w:rsidRPr="0076208D" w:rsidRDefault="00E55937" w:rsidP="007C4500">
      <w:pPr>
        <w:pStyle w:val="Nome"/>
        <w:outlineLvl w:val="0"/>
        <w:rPr>
          <w:rStyle w:val="nfaseIntensa"/>
          <w:rFonts w:ascii="Bahnschrift SemiBold" w:hAnsi="Bahnschrift SemiBold"/>
          <w:i w:val="0"/>
          <w:iCs w:val="0"/>
          <w:sz w:val="40"/>
          <w:szCs w:val="18"/>
        </w:rPr>
      </w:pPr>
      <w:bookmarkStart w:id="2" w:name="_Toc185002791"/>
      <w:r w:rsidRPr="00944905">
        <w:rPr>
          <w:rStyle w:val="nfaseIntensa"/>
          <w:rFonts w:ascii="Times New Roman" w:hAnsi="Times New Roman"/>
          <w:i w:val="0"/>
          <w:iCs w:val="0"/>
        </w:rPr>
        <w:t xml:space="preserve">3. </w:t>
      </w:r>
      <w:r w:rsidRPr="0076208D">
        <w:rPr>
          <w:rStyle w:val="nfaseIntensa"/>
          <w:rFonts w:ascii="Bahnschrift SemiBold" w:hAnsi="Bahnschrift SemiBold"/>
          <w:i w:val="0"/>
          <w:iCs w:val="0"/>
          <w:sz w:val="40"/>
          <w:szCs w:val="18"/>
        </w:rPr>
        <w:t>Conceitos Fundamentais</w:t>
      </w:r>
      <w:bookmarkEnd w:id="2"/>
    </w:p>
    <w:p w14:paraId="07CBE75E" w14:textId="77777777" w:rsidR="00E55937" w:rsidRPr="0076208D" w:rsidRDefault="00E55937" w:rsidP="00E55937">
      <w:pPr>
        <w:pStyle w:val="NormalWeb"/>
        <w:shd w:val="clear" w:color="auto" w:fill="FFFFFF"/>
        <w:spacing w:before="0" w:beforeAutospacing="0" w:after="0" w:afterAutospacing="0"/>
        <w:jc w:val="both"/>
        <w:textAlignment w:val="baseline"/>
        <w:rPr>
          <w:rFonts w:ascii="Avenir Next LT Pro" w:hAnsi="Avenir Next LT Pro" w:cs="Arial"/>
          <w:szCs w:val="20"/>
        </w:rPr>
      </w:pPr>
      <w:r w:rsidRPr="0076208D">
        <w:rPr>
          <w:rFonts w:ascii="Avenir Next LT Pro" w:hAnsi="Avenir Next LT Pro" w:cs="Arial"/>
          <w:szCs w:val="20"/>
        </w:rPr>
        <w:t xml:space="preserve">A </w:t>
      </w:r>
      <w:hyperlink r:id="rId12" w:history="1">
        <w:r w:rsidRPr="0076208D">
          <w:rPr>
            <w:rStyle w:val="Hyperlink"/>
            <w:rFonts w:ascii="Avenir Next LT Pro" w:hAnsi="Avenir Next LT Pro" w:cs="Arial"/>
            <w:szCs w:val="20"/>
          </w:rPr>
          <w:t>missão, visão, valores</w:t>
        </w:r>
      </w:hyperlink>
      <w:r w:rsidRPr="0076208D">
        <w:rPr>
          <w:rFonts w:ascii="Avenir Next LT Pro" w:hAnsi="Avenir Next LT Pro" w:cs="Arial"/>
          <w:szCs w:val="20"/>
        </w:rPr>
        <w:t xml:space="preserve"> e metas são conceitos fundamentais para criação, organização e desenvolvimento do sistema previdenciário. A partir de sua definição, é possível fazer o P</w:t>
      </w:r>
      <w:hyperlink r:id="rId13" w:history="1">
        <w:r w:rsidRPr="0076208D">
          <w:rPr>
            <w:rStyle w:val="Hyperlink"/>
            <w:rFonts w:ascii="Avenir Next LT Pro" w:hAnsi="Avenir Next LT Pro" w:cs="Arial"/>
            <w:szCs w:val="20"/>
          </w:rPr>
          <w:t>lanejamento Estratégico</w:t>
        </w:r>
      </w:hyperlink>
      <w:r w:rsidRPr="0076208D">
        <w:rPr>
          <w:rFonts w:ascii="Avenir Next LT Pro" w:hAnsi="Avenir Next LT Pro" w:cs="Arial"/>
          <w:szCs w:val="20"/>
        </w:rPr>
        <w:t>, direcionar a estrutura administrativa e criar laços com os segurados.</w:t>
      </w:r>
    </w:p>
    <w:p w14:paraId="3477C8EE" w14:textId="77777777" w:rsidR="00E55937" w:rsidRPr="0076208D" w:rsidRDefault="00E55937" w:rsidP="00E55937">
      <w:pPr>
        <w:jc w:val="both"/>
        <w:rPr>
          <w:rFonts w:ascii="Avenir Next LT Pro" w:hAnsi="Avenir Next LT Pro" w:cs="Arial"/>
          <w:b/>
          <w:bCs/>
          <w:sz w:val="18"/>
          <w:szCs w:val="18"/>
        </w:rPr>
      </w:pPr>
    </w:p>
    <w:p w14:paraId="43247225" w14:textId="77777777" w:rsidR="00B607E1" w:rsidRPr="0076208D" w:rsidRDefault="00B607E1" w:rsidP="00E55937">
      <w:pPr>
        <w:jc w:val="center"/>
        <w:rPr>
          <w:rFonts w:ascii="Avenir Next LT Pro" w:hAnsi="Avenir Next LT Pro" w:cs="Arial"/>
          <w:b/>
          <w:bCs/>
          <w:sz w:val="18"/>
          <w:szCs w:val="18"/>
        </w:rPr>
      </w:pPr>
    </w:p>
    <w:p w14:paraId="72642CBF" w14:textId="6938CD2F" w:rsidR="00E55937" w:rsidRPr="0076208D" w:rsidRDefault="00E55937" w:rsidP="000A1A80">
      <w:pPr>
        <w:jc w:val="both"/>
        <w:rPr>
          <w:rFonts w:ascii="Avenir Next LT Pro" w:hAnsi="Avenir Next LT Pro" w:cs="Arial"/>
          <w:b/>
          <w:bCs/>
        </w:rPr>
      </w:pPr>
      <w:r w:rsidRPr="0076208D">
        <w:rPr>
          <w:rFonts w:ascii="Avenir Next LT Pro" w:hAnsi="Avenir Next LT Pro" w:cs="Arial"/>
          <w:b/>
          <w:bCs/>
        </w:rPr>
        <w:t>MISSÃO</w:t>
      </w:r>
    </w:p>
    <w:p w14:paraId="081596DF" w14:textId="070EB739" w:rsidR="00E55937" w:rsidRPr="0076208D" w:rsidRDefault="00E55937" w:rsidP="000A1A80">
      <w:pPr>
        <w:jc w:val="both"/>
        <w:rPr>
          <w:rFonts w:ascii="Avenir Next LT Pro" w:hAnsi="Avenir Next LT Pro"/>
          <w:color w:val="000000"/>
          <w:shd w:val="clear" w:color="auto" w:fill="FFFFFF"/>
        </w:rPr>
      </w:pPr>
      <w:r w:rsidRPr="0076208D">
        <w:rPr>
          <w:rFonts w:ascii="Avenir Next LT Pro" w:hAnsi="Avenir Next LT Pro"/>
          <w:color w:val="000000"/>
          <w:shd w:val="clear" w:color="auto" w:fill="FFFFFF"/>
        </w:rPr>
        <w:t xml:space="preserve">É o detalhamento da razão de ser, o </w:t>
      </w:r>
      <w:r w:rsidRPr="0076208D">
        <w:rPr>
          <w:rFonts w:ascii="Avenir Next LT Pro" w:hAnsi="Avenir Next LT Pro"/>
        </w:rPr>
        <w:t>propósito de existir e a razão de ser</w:t>
      </w:r>
      <w:r w:rsidRPr="0076208D">
        <w:rPr>
          <w:rFonts w:ascii="Avenir Next LT Pro" w:hAnsi="Avenir Next LT Pro"/>
          <w:color w:val="000000"/>
          <w:shd w:val="clear" w:color="auto" w:fill="FFFFFF"/>
        </w:rPr>
        <w:t>. Mostra o porquê do sistema previdenciário do município de Ubatuba existir.</w:t>
      </w:r>
    </w:p>
    <w:p w14:paraId="44E1B45F" w14:textId="77777777" w:rsidR="000A1A80" w:rsidRPr="0076208D" w:rsidRDefault="000A1A80" w:rsidP="000A1A80">
      <w:pPr>
        <w:numPr>
          <w:ilvl w:val="0"/>
          <w:numId w:val="37"/>
        </w:numPr>
        <w:jc w:val="both"/>
        <w:rPr>
          <w:rFonts w:ascii="Avenir Next LT Pro" w:hAnsi="Avenir Next LT Pro" w:cs="Arial"/>
          <w:b/>
          <w:bCs/>
        </w:rPr>
      </w:pPr>
      <w:r w:rsidRPr="0076208D">
        <w:rPr>
          <w:rFonts w:ascii="Avenir Next LT Pro" w:hAnsi="Avenir Next LT Pro" w:cs="Arial"/>
          <w:b/>
          <w:bCs/>
        </w:rPr>
        <w:t>Administrar o Sistema de Seguridade dos Servidores Públicos do Município de Ubatuba, de modo a assegurar o direito à Previdência Social aos servidores, aos inativos e aos pensionistas.</w:t>
      </w:r>
    </w:p>
    <w:p w14:paraId="5A97A819" w14:textId="77777777" w:rsidR="000A1A80" w:rsidRPr="0076208D" w:rsidRDefault="000A1A80" w:rsidP="000A1A80">
      <w:pPr>
        <w:jc w:val="both"/>
        <w:rPr>
          <w:rFonts w:ascii="Avenir Next LT Pro" w:hAnsi="Avenir Next LT Pro" w:cs="Arial"/>
        </w:rPr>
      </w:pPr>
    </w:p>
    <w:p w14:paraId="3F49A9AD" w14:textId="6684AC0B" w:rsidR="00E55937" w:rsidRPr="0076208D" w:rsidRDefault="00E55937" w:rsidP="00E55937">
      <w:pPr>
        <w:jc w:val="both"/>
        <w:rPr>
          <w:rFonts w:ascii="Avenir Next LT Pro" w:hAnsi="Avenir Next LT Pro" w:cs="Arial"/>
        </w:rPr>
      </w:pPr>
    </w:p>
    <w:p w14:paraId="7E176CB0" w14:textId="77777777" w:rsidR="00E55937" w:rsidRPr="0076208D" w:rsidRDefault="00E55937" w:rsidP="000A1A80">
      <w:pPr>
        <w:rPr>
          <w:rFonts w:ascii="Avenir Next LT Pro" w:hAnsi="Avenir Next LT Pro" w:cs="Arial"/>
          <w:b/>
          <w:bCs/>
          <w:color w:val="000000"/>
        </w:rPr>
      </w:pPr>
      <w:r w:rsidRPr="0076208D">
        <w:rPr>
          <w:rFonts w:ascii="Avenir Next LT Pro" w:hAnsi="Avenir Next LT Pro" w:cs="Arial"/>
          <w:b/>
          <w:bCs/>
          <w:color w:val="000000"/>
        </w:rPr>
        <w:lastRenderedPageBreak/>
        <w:t>VISÃO</w:t>
      </w:r>
    </w:p>
    <w:p w14:paraId="63B1A042" w14:textId="4B2028AF" w:rsidR="00E55937" w:rsidRPr="0076208D" w:rsidRDefault="00E55937" w:rsidP="000A1A80">
      <w:pPr>
        <w:rPr>
          <w:rFonts w:ascii="Avenir Next LT Pro" w:hAnsi="Avenir Next LT Pro"/>
          <w:color w:val="000000"/>
          <w:shd w:val="clear" w:color="auto" w:fill="FFFFFF"/>
        </w:rPr>
      </w:pPr>
      <w:r w:rsidRPr="0076208D">
        <w:rPr>
          <w:rFonts w:ascii="Avenir Next LT Pro" w:hAnsi="Avenir Next LT Pro"/>
          <w:color w:val="000000"/>
          <w:shd w:val="clear" w:color="auto" w:fill="FFFFFF"/>
        </w:rPr>
        <w:t>Mostra aonde o sistema previdenciário do município de Ubatuba quer chegar.</w:t>
      </w:r>
    </w:p>
    <w:p w14:paraId="111F5E3A" w14:textId="77777777" w:rsidR="000A1A80" w:rsidRPr="0076208D" w:rsidRDefault="000A1A80" w:rsidP="000A1A80">
      <w:pPr>
        <w:numPr>
          <w:ilvl w:val="0"/>
          <w:numId w:val="38"/>
        </w:numPr>
        <w:rPr>
          <w:rFonts w:ascii="Avenir Next LT Pro" w:hAnsi="Avenir Next LT Pro"/>
          <w:b/>
          <w:bCs/>
          <w:color w:val="000000"/>
          <w:shd w:val="clear" w:color="auto" w:fill="FFFFFF"/>
        </w:rPr>
      </w:pPr>
      <w:r w:rsidRPr="0076208D">
        <w:rPr>
          <w:rFonts w:ascii="Avenir Next LT Pro" w:hAnsi="Avenir Next LT Pro"/>
          <w:b/>
          <w:bCs/>
          <w:color w:val="000000"/>
          <w:shd w:val="clear" w:color="auto" w:fill="FFFFFF"/>
        </w:rPr>
        <w:t>Consolidar a imagem do IPMU como referência no campo previdenciário, com a adoção e aprimoramento de boas práticas na gestão administrativa, previdenciária e financeira.</w:t>
      </w:r>
    </w:p>
    <w:p w14:paraId="2BC58D2E" w14:textId="77777777" w:rsidR="000A1A80" w:rsidRPr="0076208D" w:rsidRDefault="000A1A80" w:rsidP="000A1A80">
      <w:pPr>
        <w:rPr>
          <w:rFonts w:ascii="Avenir Next LT Pro" w:hAnsi="Avenir Next LT Pro"/>
          <w:color w:val="000000"/>
          <w:shd w:val="clear" w:color="auto" w:fill="FFFFFF"/>
        </w:rPr>
      </w:pPr>
    </w:p>
    <w:p w14:paraId="32B1465E" w14:textId="77777777" w:rsidR="00B607E1" w:rsidRPr="0076208D" w:rsidRDefault="00B607E1" w:rsidP="00E55937">
      <w:pPr>
        <w:jc w:val="center"/>
        <w:rPr>
          <w:rFonts w:ascii="Avenir Next LT Pro" w:hAnsi="Avenir Next LT Pro" w:cs="Arial"/>
          <w:b/>
          <w:bCs/>
          <w:color w:val="000000"/>
        </w:rPr>
      </w:pPr>
    </w:p>
    <w:p w14:paraId="63CE29C9" w14:textId="699C77EA" w:rsidR="00E55937" w:rsidRPr="0076208D" w:rsidRDefault="00E55937" w:rsidP="000A1A80">
      <w:pPr>
        <w:rPr>
          <w:rFonts w:ascii="Avenir Next LT Pro" w:hAnsi="Avenir Next LT Pro" w:cs="Arial"/>
          <w:b/>
          <w:bCs/>
          <w:color w:val="000000"/>
        </w:rPr>
      </w:pPr>
      <w:r w:rsidRPr="0076208D">
        <w:rPr>
          <w:rFonts w:ascii="Avenir Next LT Pro" w:hAnsi="Avenir Next LT Pro" w:cs="Arial"/>
          <w:b/>
          <w:bCs/>
          <w:color w:val="000000"/>
        </w:rPr>
        <w:t>VALORES</w:t>
      </w:r>
    </w:p>
    <w:p w14:paraId="772600EC" w14:textId="6897E2C2" w:rsidR="00E55937" w:rsidRPr="0076208D" w:rsidRDefault="00E55937" w:rsidP="000A1A80">
      <w:pPr>
        <w:jc w:val="both"/>
        <w:rPr>
          <w:rFonts w:ascii="Avenir Next LT Pro" w:hAnsi="Avenir Next LT Pro"/>
        </w:rPr>
      </w:pPr>
      <w:r w:rsidRPr="0076208D">
        <w:rPr>
          <w:rFonts w:ascii="Avenir Next LT Pro" w:hAnsi="Avenir Next LT Pro"/>
          <w:color w:val="000000"/>
          <w:shd w:val="clear" w:color="auto" w:fill="FFFFFF"/>
        </w:rPr>
        <w:t>São os princípios éticos que norteiam o dia a dia do sistema previdenciário do município de Ubatuba. S</w:t>
      </w:r>
      <w:r w:rsidRPr="0076208D">
        <w:rPr>
          <w:rFonts w:ascii="Avenir Next LT Pro" w:hAnsi="Avenir Next LT Pro"/>
        </w:rPr>
        <w:t>ão os ideais de atitude, comportamento e resultados que devem estar presentes nos gestores, conselheiros e servidores.</w:t>
      </w:r>
    </w:p>
    <w:p w14:paraId="1C0B2870" w14:textId="77777777" w:rsidR="000A1A80" w:rsidRPr="0076208D" w:rsidRDefault="000A1A80" w:rsidP="000A1A80">
      <w:pPr>
        <w:numPr>
          <w:ilvl w:val="0"/>
          <w:numId w:val="39"/>
        </w:numPr>
        <w:rPr>
          <w:rFonts w:ascii="Avenir Next LT Pro" w:hAnsi="Avenir Next LT Pro"/>
          <w:b/>
          <w:bCs/>
        </w:rPr>
      </w:pPr>
      <w:r w:rsidRPr="0076208D">
        <w:rPr>
          <w:rFonts w:ascii="Avenir Next LT Pro" w:hAnsi="Avenir Next LT Pro"/>
          <w:b/>
          <w:bCs/>
        </w:rPr>
        <w:t>Honestidade, Transparência, Segurança, Efetividade, Eficiência, Comprometimento, Qualidade na Gestão, Produtividade, Respeito, Responsabilidade, Sustentabilidade.</w:t>
      </w:r>
    </w:p>
    <w:p w14:paraId="5891BA14" w14:textId="77777777" w:rsidR="00B607E1" w:rsidRPr="0076208D" w:rsidRDefault="00B607E1" w:rsidP="00E55937">
      <w:pPr>
        <w:jc w:val="center"/>
        <w:rPr>
          <w:rFonts w:ascii="Avenir Next LT Pro" w:hAnsi="Avenir Next LT Pro" w:cs="Arial"/>
          <w:b/>
          <w:bCs/>
          <w:color w:val="000000"/>
        </w:rPr>
      </w:pPr>
    </w:p>
    <w:p w14:paraId="7C9C51C4" w14:textId="77777777" w:rsidR="00EF348C" w:rsidRPr="0076208D" w:rsidRDefault="00EF348C" w:rsidP="000A1A80">
      <w:pPr>
        <w:rPr>
          <w:rFonts w:ascii="Avenir Next LT Pro" w:hAnsi="Avenir Next LT Pro" w:cs="Arial"/>
          <w:b/>
          <w:bCs/>
          <w:color w:val="000000"/>
        </w:rPr>
      </w:pPr>
    </w:p>
    <w:p w14:paraId="66987FC7" w14:textId="643C6930" w:rsidR="00E55937" w:rsidRPr="0076208D" w:rsidRDefault="00E55937" w:rsidP="000A1A80">
      <w:pPr>
        <w:rPr>
          <w:rFonts w:ascii="Avenir Next LT Pro" w:hAnsi="Avenir Next LT Pro" w:cs="Arial"/>
          <w:b/>
          <w:bCs/>
          <w:color w:val="000000"/>
        </w:rPr>
      </w:pPr>
      <w:r w:rsidRPr="0076208D">
        <w:rPr>
          <w:rFonts w:ascii="Avenir Next LT Pro" w:hAnsi="Avenir Next LT Pro" w:cs="Arial"/>
          <w:b/>
          <w:bCs/>
          <w:color w:val="000000"/>
        </w:rPr>
        <w:t>META:</w:t>
      </w:r>
    </w:p>
    <w:p w14:paraId="036ADA60" w14:textId="0E677C44" w:rsidR="00E55937" w:rsidRPr="0076208D" w:rsidRDefault="00E55937" w:rsidP="000A1A80">
      <w:pPr>
        <w:rPr>
          <w:rFonts w:ascii="Avenir Next LT Pro" w:hAnsi="Avenir Next LT Pro"/>
          <w:color w:val="000000"/>
          <w:shd w:val="clear" w:color="auto" w:fill="FFFFFF"/>
        </w:rPr>
      </w:pPr>
      <w:r w:rsidRPr="0076208D">
        <w:rPr>
          <w:rFonts w:ascii="Avenir Next LT Pro" w:hAnsi="Avenir Next LT Pro"/>
          <w:color w:val="000000"/>
          <w:shd w:val="clear" w:color="auto" w:fill="FFFFFF"/>
        </w:rPr>
        <w:t>Assim como a visão, as metas estabelecem objetivos futuros. E, os dois devem estar atrelados, pois, dessa maneira, fica mais fácil obter conquistas que ajudem a realizar seus grandes objetivos, estabelecidos na visão.</w:t>
      </w:r>
    </w:p>
    <w:p w14:paraId="614CA054" w14:textId="77777777" w:rsidR="000A1A80" w:rsidRPr="0076208D" w:rsidRDefault="000A1A80" w:rsidP="000A1A80">
      <w:pPr>
        <w:numPr>
          <w:ilvl w:val="0"/>
          <w:numId w:val="40"/>
        </w:numPr>
        <w:rPr>
          <w:rFonts w:ascii="Avenir Next LT Pro" w:hAnsi="Avenir Next LT Pro"/>
          <w:b/>
          <w:bCs/>
          <w:color w:val="000000"/>
          <w:shd w:val="clear" w:color="auto" w:fill="FFFFFF"/>
        </w:rPr>
      </w:pPr>
      <w:r w:rsidRPr="0076208D">
        <w:rPr>
          <w:rFonts w:ascii="Avenir Next LT Pro" w:hAnsi="Avenir Next LT Pro"/>
          <w:b/>
          <w:bCs/>
          <w:color w:val="000000"/>
          <w:shd w:val="clear" w:color="auto" w:fill="FFFFFF"/>
        </w:rPr>
        <w:t>Disseminar a cultura previdenciária no município de Ubatuba.</w:t>
      </w:r>
    </w:p>
    <w:p w14:paraId="3316E47E" w14:textId="77777777" w:rsidR="000A1A80" w:rsidRPr="009669F8" w:rsidRDefault="000A1A80" w:rsidP="000A1A80">
      <w:pPr>
        <w:rPr>
          <w:rFonts w:ascii="Bahnschrift Light" w:hAnsi="Bahnschrift Light"/>
          <w:color w:val="000000"/>
          <w:shd w:val="clear" w:color="auto" w:fill="FFFFFF"/>
        </w:rPr>
      </w:pPr>
    </w:p>
    <w:p w14:paraId="18D2D5AF" w14:textId="77777777" w:rsidR="00E55937" w:rsidRDefault="00E55937" w:rsidP="00E55937">
      <w:pPr>
        <w:jc w:val="both"/>
        <w:rPr>
          <w:rFonts w:ascii="Bahnschrift Light" w:hAnsi="Bahnschrift Light"/>
          <w:color w:val="000000"/>
          <w:shd w:val="clear" w:color="auto" w:fill="FFFFFF"/>
        </w:rPr>
      </w:pPr>
    </w:p>
    <w:p w14:paraId="2E193073" w14:textId="77777777" w:rsidR="00B607E1" w:rsidRPr="009669F8" w:rsidRDefault="00B607E1" w:rsidP="00E55937">
      <w:pPr>
        <w:jc w:val="both"/>
        <w:rPr>
          <w:rFonts w:ascii="Bahnschrift Light" w:hAnsi="Bahnschrift Light"/>
          <w:color w:val="000000"/>
          <w:shd w:val="clear" w:color="auto" w:fill="FFFFFF"/>
        </w:rPr>
      </w:pPr>
    </w:p>
    <w:p w14:paraId="6B5C48CD" w14:textId="77777777" w:rsidR="00E55937" w:rsidRPr="009669F8" w:rsidRDefault="00E55937" w:rsidP="00E55937">
      <w:pPr>
        <w:jc w:val="both"/>
        <w:rPr>
          <w:rFonts w:ascii="Bahnschrift Light" w:hAnsi="Bahnschrift Light"/>
          <w:color w:val="000000"/>
          <w:shd w:val="clear" w:color="auto" w:fill="FFFFFF"/>
        </w:rPr>
      </w:pPr>
    </w:p>
    <w:tbl>
      <w:tblPr>
        <w:tblStyle w:val="TabeladeLista3-nfase6"/>
        <w:tblW w:w="9747" w:type="dxa"/>
        <w:tblBorders>
          <w:insideH w:val="single" w:sz="4" w:space="0" w:color="6F8183" w:themeColor="accent6"/>
        </w:tblBorders>
        <w:tblLook w:val="04A0" w:firstRow="1" w:lastRow="0" w:firstColumn="1" w:lastColumn="0" w:noHBand="0" w:noVBand="1"/>
      </w:tblPr>
      <w:tblGrid>
        <w:gridCol w:w="3178"/>
        <w:gridCol w:w="3347"/>
        <w:gridCol w:w="3222"/>
      </w:tblGrid>
      <w:tr w:rsidR="00E55937" w:rsidRPr="0076208D" w14:paraId="1A3C5E7C" w14:textId="77777777" w:rsidTr="003F05D3">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178" w:type="dxa"/>
            <w:tcBorders>
              <w:bottom w:val="none" w:sz="0" w:space="0" w:color="auto"/>
              <w:right w:val="none" w:sz="0" w:space="0" w:color="auto"/>
            </w:tcBorders>
          </w:tcPr>
          <w:p w14:paraId="4E61E372" w14:textId="77777777" w:rsidR="00E55937" w:rsidRPr="0076208D" w:rsidRDefault="00E55937" w:rsidP="0076208D">
            <w:pPr>
              <w:jc w:val="center"/>
              <w:rPr>
                <w:rFonts w:ascii="Avenir Next LT Pro" w:hAnsi="Avenir Next LT Pro" w:cs="Gisha"/>
                <w:b w:val="0"/>
                <w:color w:val="FFFFFF"/>
                <w:sz w:val="16"/>
                <w:szCs w:val="8"/>
              </w:rPr>
            </w:pPr>
            <w:r w:rsidRPr="0076208D">
              <w:rPr>
                <w:rFonts w:ascii="Avenir Next LT Pro" w:hAnsi="Avenir Next LT Pro" w:cs="Gisha"/>
                <w:color w:val="FFFFFF"/>
                <w:sz w:val="16"/>
                <w:szCs w:val="8"/>
              </w:rPr>
              <w:t>DIRETRIZES</w:t>
            </w:r>
          </w:p>
        </w:tc>
        <w:tc>
          <w:tcPr>
            <w:tcW w:w="3347" w:type="dxa"/>
          </w:tcPr>
          <w:p w14:paraId="1C5F79BD" w14:textId="77777777" w:rsidR="00E55937" w:rsidRPr="0076208D" w:rsidRDefault="00E55937" w:rsidP="0076208D">
            <w:pPr>
              <w:jc w:val="center"/>
              <w:cnfStyle w:val="100000000000" w:firstRow="1" w:lastRow="0" w:firstColumn="0" w:lastColumn="0" w:oddVBand="0" w:evenVBand="0" w:oddHBand="0" w:evenHBand="0" w:firstRowFirstColumn="0" w:firstRowLastColumn="0" w:lastRowFirstColumn="0" w:lastRowLastColumn="0"/>
              <w:rPr>
                <w:rFonts w:ascii="Avenir Next LT Pro" w:hAnsi="Avenir Next LT Pro" w:cs="Gisha"/>
                <w:b w:val="0"/>
                <w:color w:val="FFFFFF"/>
                <w:sz w:val="16"/>
                <w:szCs w:val="8"/>
              </w:rPr>
            </w:pPr>
            <w:r w:rsidRPr="0076208D">
              <w:rPr>
                <w:rFonts w:ascii="Avenir Next LT Pro" w:hAnsi="Avenir Next LT Pro" w:cs="Gisha"/>
                <w:color w:val="FFFFFF"/>
                <w:sz w:val="16"/>
                <w:szCs w:val="8"/>
              </w:rPr>
              <w:t>HOJE</w:t>
            </w:r>
          </w:p>
        </w:tc>
        <w:tc>
          <w:tcPr>
            <w:tcW w:w="3222" w:type="dxa"/>
          </w:tcPr>
          <w:p w14:paraId="15CDFBAA" w14:textId="77777777" w:rsidR="00E55937" w:rsidRPr="0076208D" w:rsidRDefault="00E55937" w:rsidP="0076208D">
            <w:pPr>
              <w:pStyle w:val="Contedodatabela"/>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venir Next LT Pro" w:hAnsi="Avenir Next LT Pro" w:cs="Gisha"/>
                <w:b w:val="0"/>
                <w:color w:val="FFFFFF"/>
                <w:sz w:val="16"/>
                <w:szCs w:val="8"/>
              </w:rPr>
            </w:pPr>
            <w:r w:rsidRPr="0076208D">
              <w:rPr>
                <w:rFonts w:ascii="Avenir Next LT Pro" w:hAnsi="Avenir Next LT Pro" w:cs="Gisha"/>
                <w:color w:val="FFFFFF"/>
                <w:sz w:val="16"/>
                <w:szCs w:val="8"/>
              </w:rPr>
              <w:t>FUTURO</w:t>
            </w:r>
          </w:p>
        </w:tc>
      </w:tr>
      <w:tr w:rsidR="00E55937" w:rsidRPr="0076208D" w14:paraId="63BD3FBE" w14:textId="77777777" w:rsidTr="003F05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8" w:type="dxa"/>
            <w:tcBorders>
              <w:top w:val="none" w:sz="0" w:space="0" w:color="auto"/>
              <w:bottom w:val="none" w:sz="0" w:space="0" w:color="auto"/>
              <w:right w:val="none" w:sz="0" w:space="0" w:color="auto"/>
            </w:tcBorders>
            <w:shd w:val="clear" w:color="auto" w:fill="E1E6E6" w:themeFill="accent6" w:themeFillTint="33"/>
            <w:vAlign w:val="center"/>
          </w:tcPr>
          <w:p w14:paraId="1E99B100" w14:textId="77777777" w:rsidR="00B607E1" w:rsidRPr="0076208D" w:rsidRDefault="00B607E1" w:rsidP="0076208D">
            <w:pPr>
              <w:rPr>
                <w:rFonts w:ascii="Avenir Next LT Pro" w:hAnsi="Avenir Next LT Pro" w:cs="Gisha"/>
                <w:b w:val="0"/>
                <w:bCs w:val="0"/>
                <w:color w:val="000000"/>
                <w:sz w:val="16"/>
                <w:szCs w:val="8"/>
              </w:rPr>
            </w:pPr>
          </w:p>
          <w:p w14:paraId="19017797" w14:textId="16FDB872" w:rsidR="00E55937" w:rsidRPr="0076208D" w:rsidRDefault="00E55937" w:rsidP="0076208D">
            <w:pPr>
              <w:rPr>
                <w:rFonts w:ascii="Avenir Next LT Pro" w:hAnsi="Avenir Next LT Pro" w:cs="Gisha"/>
                <w:b w:val="0"/>
                <w:bCs w:val="0"/>
                <w:color w:val="000000"/>
                <w:sz w:val="16"/>
                <w:szCs w:val="8"/>
              </w:rPr>
            </w:pPr>
            <w:r w:rsidRPr="0076208D">
              <w:rPr>
                <w:rFonts w:ascii="Avenir Next LT Pro" w:hAnsi="Avenir Next LT Pro" w:cs="Gisha"/>
                <w:color w:val="000000"/>
                <w:sz w:val="16"/>
                <w:szCs w:val="8"/>
              </w:rPr>
              <w:t>Missão</w:t>
            </w:r>
          </w:p>
          <w:p w14:paraId="5055B09D" w14:textId="77777777" w:rsidR="00E55937" w:rsidRPr="0076208D" w:rsidRDefault="00E55937" w:rsidP="0076208D">
            <w:pPr>
              <w:rPr>
                <w:rFonts w:ascii="Avenir Next LT Pro" w:hAnsi="Avenir Next LT Pro" w:cs="Gisha"/>
                <w:b w:val="0"/>
                <w:bCs w:val="0"/>
                <w:color w:val="000000"/>
                <w:sz w:val="16"/>
                <w:szCs w:val="8"/>
              </w:rPr>
            </w:pPr>
            <w:r w:rsidRPr="0076208D">
              <w:rPr>
                <w:rFonts w:ascii="Avenir Next LT Pro" w:hAnsi="Avenir Next LT Pro" w:cs="Gisha"/>
                <w:color w:val="000000"/>
                <w:sz w:val="16"/>
                <w:szCs w:val="8"/>
              </w:rPr>
              <w:t>Administrar o Sistema de Seguridade dos Servidores Públicos do Município de Ubatuba</w:t>
            </w:r>
          </w:p>
          <w:p w14:paraId="6855ACB3" w14:textId="77777777" w:rsidR="00B607E1" w:rsidRPr="0076208D" w:rsidRDefault="00B607E1" w:rsidP="0076208D">
            <w:pPr>
              <w:rPr>
                <w:rFonts w:ascii="Avenir Next LT Pro" w:hAnsi="Avenir Next LT Pro" w:cs="Gisha"/>
                <w:b w:val="0"/>
                <w:bCs w:val="0"/>
                <w:color w:val="CE181E"/>
                <w:sz w:val="16"/>
                <w:szCs w:val="8"/>
              </w:rPr>
            </w:pPr>
          </w:p>
        </w:tc>
        <w:tc>
          <w:tcPr>
            <w:tcW w:w="3347" w:type="dxa"/>
            <w:tcBorders>
              <w:top w:val="none" w:sz="0" w:space="0" w:color="auto"/>
              <w:bottom w:val="none" w:sz="0" w:space="0" w:color="auto"/>
            </w:tcBorders>
            <w:vAlign w:val="center"/>
          </w:tcPr>
          <w:p w14:paraId="3BF8BC3D" w14:textId="77777777" w:rsidR="00B607E1" w:rsidRPr="0076208D" w:rsidRDefault="00B607E1"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000000"/>
                <w:sz w:val="16"/>
                <w:szCs w:val="8"/>
              </w:rPr>
            </w:pPr>
          </w:p>
          <w:p w14:paraId="39CF4EDB" w14:textId="455DD672" w:rsidR="00E55937" w:rsidRPr="0076208D" w:rsidRDefault="00E55937"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CE181E"/>
                <w:sz w:val="16"/>
                <w:szCs w:val="8"/>
              </w:rPr>
            </w:pPr>
            <w:r w:rsidRPr="0076208D">
              <w:rPr>
                <w:rFonts w:ascii="Avenir Next LT Pro" w:hAnsi="Avenir Next LT Pro" w:cs="Gisha"/>
                <w:color w:val="000000"/>
                <w:sz w:val="16"/>
                <w:szCs w:val="8"/>
              </w:rPr>
              <w:t>O IPMU assegura o regime de previdência para seus beneficiários e segurados.</w:t>
            </w:r>
          </w:p>
        </w:tc>
        <w:tc>
          <w:tcPr>
            <w:tcW w:w="3222" w:type="dxa"/>
            <w:tcBorders>
              <w:top w:val="none" w:sz="0" w:space="0" w:color="auto"/>
              <w:bottom w:val="none" w:sz="0" w:space="0" w:color="auto"/>
            </w:tcBorders>
            <w:vAlign w:val="center"/>
          </w:tcPr>
          <w:p w14:paraId="1ACB19DF" w14:textId="77777777" w:rsidR="00B607E1" w:rsidRPr="0076208D" w:rsidRDefault="00B607E1"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000000"/>
                <w:sz w:val="16"/>
                <w:szCs w:val="8"/>
              </w:rPr>
            </w:pPr>
          </w:p>
          <w:p w14:paraId="6110FCC0" w14:textId="308C8B5C" w:rsidR="00E55937" w:rsidRPr="0076208D" w:rsidRDefault="00E55937"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CE181E"/>
                <w:sz w:val="16"/>
                <w:szCs w:val="8"/>
              </w:rPr>
            </w:pPr>
            <w:r w:rsidRPr="0076208D">
              <w:rPr>
                <w:rFonts w:ascii="Avenir Next LT Pro" w:hAnsi="Avenir Next LT Pro" w:cs="Gisha"/>
                <w:color w:val="000000"/>
                <w:sz w:val="16"/>
                <w:szCs w:val="8"/>
              </w:rPr>
              <w:t>Manter a seguridade social para as próximas gerações de servidores, aposentados e pensionistas.</w:t>
            </w:r>
          </w:p>
        </w:tc>
      </w:tr>
      <w:tr w:rsidR="00E55937" w:rsidRPr="0076208D" w14:paraId="0723556A" w14:textId="77777777" w:rsidTr="003F05D3">
        <w:trPr>
          <w:trHeight w:val="20"/>
        </w:trPr>
        <w:tc>
          <w:tcPr>
            <w:cnfStyle w:val="001000000000" w:firstRow="0" w:lastRow="0" w:firstColumn="1" w:lastColumn="0" w:oddVBand="0" w:evenVBand="0" w:oddHBand="0" w:evenHBand="0" w:firstRowFirstColumn="0" w:firstRowLastColumn="0" w:lastRowFirstColumn="0" w:lastRowLastColumn="0"/>
            <w:tcW w:w="3178" w:type="dxa"/>
            <w:tcBorders>
              <w:right w:val="none" w:sz="0" w:space="0" w:color="auto"/>
            </w:tcBorders>
            <w:shd w:val="clear" w:color="auto" w:fill="E1E6E6" w:themeFill="accent6" w:themeFillTint="33"/>
            <w:vAlign w:val="center"/>
          </w:tcPr>
          <w:p w14:paraId="637B2261" w14:textId="77777777" w:rsidR="00B607E1" w:rsidRPr="0076208D" w:rsidRDefault="00B607E1" w:rsidP="0076208D">
            <w:pPr>
              <w:rPr>
                <w:rFonts w:ascii="Avenir Next LT Pro" w:hAnsi="Avenir Next LT Pro" w:cs="Gisha"/>
                <w:b w:val="0"/>
                <w:bCs w:val="0"/>
                <w:color w:val="000000"/>
                <w:sz w:val="16"/>
                <w:szCs w:val="8"/>
              </w:rPr>
            </w:pPr>
          </w:p>
          <w:p w14:paraId="6E434EBC" w14:textId="092820B3" w:rsidR="00E55937" w:rsidRPr="0076208D" w:rsidRDefault="00E55937" w:rsidP="0076208D">
            <w:pPr>
              <w:rPr>
                <w:rFonts w:ascii="Avenir Next LT Pro" w:hAnsi="Avenir Next LT Pro" w:cs="Gisha"/>
                <w:b w:val="0"/>
                <w:bCs w:val="0"/>
                <w:color w:val="000000"/>
                <w:sz w:val="16"/>
                <w:szCs w:val="8"/>
              </w:rPr>
            </w:pPr>
            <w:r w:rsidRPr="0076208D">
              <w:rPr>
                <w:rFonts w:ascii="Avenir Next LT Pro" w:hAnsi="Avenir Next LT Pro" w:cs="Gisha"/>
                <w:color w:val="000000"/>
                <w:sz w:val="16"/>
                <w:szCs w:val="8"/>
              </w:rPr>
              <w:t>VISÃO</w:t>
            </w:r>
          </w:p>
          <w:p w14:paraId="27308606" w14:textId="77777777" w:rsidR="00E55937" w:rsidRPr="0076208D" w:rsidRDefault="00E55937" w:rsidP="0076208D">
            <w:pPr>
              <w:rPr>
                <w:rFonts w:ascii="Avenir Next LT Pro" w:hAnsi="Avenir Next LT Pro" w:cs="Gisha"/>
                <w:b w:val="0"/>
                <w:bCs w:val="0"/>
                <w:color w:val="CE181E"/>
                <w:sz w:val="16"/>
                <w:szCs w:val="8"/>
              </w:rPr>
            </w:pPr>
            <w:r w:rsidRPr="0076208D">
              <w:rPr>
                <w:rFonts w:ascii="Avenir Next LT Pro" w:hAnsi="Avenir Next LT Pro" w:cs="Gisha"/>
                <w:color w:val="000000"/>
                <w:sz w:val="16"/>
                <w:szCs w:val="8"/>
              </w:rPr>
              <w:t>Consolidar a imagem do IPMU como referência no campo previdenciário</w:t>
            </w:r>
          </w:p>
        </w:tc>
        <w:tc>
          <w:tcPr>
            <w:tcW w:w="3347" w:type="dxa"/>
            <w:vAlign w:val="center"/>
          </w:tcPr>
          <w:p w14:paraId="337F4C0B" w14:textId="77777777" w:rsidR="00B607E1" w:rsidRPr="0076208D" w:rsidRDefault="00B607E1" w:rsidP="0076208D">
            <w:pPr>
              <w:pStyle w:val="Contedodatabela"/>
              <w:spacing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000000"/>
                <w:sz w:val="16"/>
                <w:szCs w:val="8"/>
              </w:rPr>
            </w:pPr>
          </w:p>
          <w:p w14:paraId="0B92543F" w14:textId="505A4E6B" w:rsidR="00E55937" w:rsidRPr="0076208D" w:rsidRDefault="00E55937" w:rsidP="0076208D">
            <w:pPr>
              <w:pStyle w:val="Contedodatabela"/>
              <w:spacing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CE181E"/>
                <w:sz w:val="16"/>
                <w:szCs w:val="8"/>
              </w:rPr>
            </w:pPr>
            <w:r w:rsidRPr="0076208D">
              <w:rPr>
                <w:rFonts w:ascii="Avenir Next LT Pro" w:hAnsi="Avenir Next LT Pro" w:cs="Gisha"/>
                <w:color w:val="000000"/>
                <w:sz w:val="16"/>
                <w:szCs w:val="8"/>
              </w:rPr>
              <w:t>O IPMU mantém-se alinhado com as determinações dos órgãos fiscalizadores, procurando constantemente o aperfeiçoamento previdenciário. O prêmio Boas Práticas de Gestão Previdenciária e o programa Pró Gestão RPPS são exemplos disso.</w:t>
            </w:r>
          </w:p>
        </w:tc>
        <w:tc>
          <w:tcPr>
            <w:tcW w:w="3222" w:type="dxa"/>
            <w:vAlign w:val="center"/>
          </w:tcPr>
          <w:p w14:paraId="77CC96B9" w14:textId="77777777" w:rsidR="00B607E1" w:rsidRPr="0076208D" w:rsidRDefault="00B607E1" w:rsidP="0076208D">
            <w:pPr>
              <w:pStyle w:val="Contedodatabela"/>
              <w:spacing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000000"/>
                <w:sz w:val="16"/>
                <w:szCs w:val="8"/>
              </w:rPr>
            </w:pPr>
          </w:p>
          <w:p w14:paraId="07B6B3FB" w14:textId="7CAC447E" w:rsidR="00E55937" w:rsidRPr="0076208D" w:rsidRDefault="00E55937" w:rsidP="0076208D">
            <w:pPr>
              <w:pStyle w:val="Contedodatabela"/>
              <w:spacing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CE181E"/>
                <w:sz w:val="16"/>
                <w:szCs w:val="8"/>
              </w:rPr>
            </w:pPr>
            <w:r w:rsidRPr="0076208D">
              <w:rPr>
                <w:rFonts w:ascii="Avenir Next LT Pro" w:hAnsi="Avenir Next LT Pro" w:cs="Gisha"/>
                <w:color w:val="000000"/>
                <w:sz w:val="16"/>
                <w:szCs w:val="8"/>
              </w:rPr>
              <w:t>Consolidação do conhecimento organizacional na área previdenciária, com a experiência adquirida através das melhores práticas com o passar dos anos.</w:t>
            </w:r>
          </w:p>
        </w:tc>
      </w:tr>
      <w:tr w:rsidR="00E55937" w:rsidRPr="0076208D" w14:paraId="5D9CCB28" w14:textId="77777777" w:rsidTr="003F05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8" w:type="dxa"/>
            <w:tcBorders>
              <w:top w:val="none" w:sz="0" w:space="0" w:color="auto"/>
              <w:bottom w:val="none" w:sz="0" w:space="0" w:color="auto"/>
              <w:right w:val="none" w:sz="0" w:space="0" w:color="auto"/>
            </w:tcBorders>
            <w:shd w:val="clear" w:color="auto" w:fill="E1E6E6" w:themeFill="accent6" w:themeFillTint="33"/>
            <w:vAlign w:val="center"/>
          </w:tcPr>
          <w:p w14:paraId="6B11452C" w14:textId="77777777" w:rsidR="00B607E1" w:rsidRPr="0076208D" w:rsidRDefault="00B607E1" w:rsidP="0076208D">
            <w:pPr>
              <w:rPr>
                <w:rFonts w:ascii="Avenir Next LT Pro" w:hAnsi="Avenir Next LT Pro" w:cs="Gisha"/>
                <w:b w:val="0"/>
                <w:bCs w:val="0"/>
                <w:color w:val="000000"/>
                <w:sz w:val="16"/>
                <w:szCs w:val="8"/>
              </w:rPr>
            </w:pPr>
          </w:p>
          <w:p w14:paraId="719083F2" w14:textId="05E2DBA7" w:rsidR="00E55937" w:rsidRPr="0076208D" w:rsidRDefault="00E55937" w:rsidP="0076208D">
            <w:pPr>
              <w:rPr>
                <w:rFonts w:ascii="Avenir Next LT Pro" w:hAnsi="Avenir Next LT Pro" w:cs="Gisha"/>
                <w:b w:val="0"/>
                <w:bCs w:val="0"/>
                <w:color w:val="000000"/>
                <w:sz w:val="16"/>
                <w:szCs w:val="8"/>
              </w:rPr>
            </w:pPr>
            <w:r w:rsidRPr="0076208D">
              <w:rPr>
                <w:rFonts w:ascii="Avenir Next LT Pro" w:hAnsi="Avenir Next LT Pro" w:cs="Gisha"/>
                <w:color w:val="000000"/>
                <w:sz w:val="16"/>
                <w:szCs w:val="8"/>
              </w:rPr>
              <w:t>VALORES</w:t>
            </w:r>
          </w:p>
          <w:p w14:paraId="5CADB9AE" w14:textId="77777777" w:rsidR="00E55937" w:rsidRPr="0076208D" w:rsidRDefault="00E55937" w:rsidP="0076208D">
            <w:pPr>
              <w:rPr>
                <w:rFonts w:ascii="Avenir Next LT Pro" w:hAnsi="Avenir Next LT Pro" w:cs="Gisha"/>
                <w:b w:val="0"/>
                <w:bCs w:val="0"/>
                <w:color w:val="000000"/>
                <w:sz w:val="16"/>
                <w:szCs w:val="8"/>
              </w:rPr>
            </w:pPr>
            <w:r w:rsidRPr="0076208D">
              <w:rPr>
                <w:rFonts w:ascii="Avenir Next LT Pro" w:hAnsi="Avenir Next LT Pro" w:cs="Gisha"/>
                <w:color w:val="000000"/>
                <w:sz w:val="16"/>
                <w:szCs w:val="8"/>
              </w:rPr>
              <w:t>Ética, Honestidade, Transparência, Segurança, Efetividade, Eficiência, Comprometimento, Qualidade na Gestão, Produtividade, Respeito, Responsabilidade, Sustentabilidade.</w:t>
            </w:r>
          </w:p>
          <w:p w14:paraId="5022BCD8" w14:textId="77777777" w:rsidR="00B607E1" w:rsidRPr="0076208D" w:rsidRDefault="00B607E1" w:rsidP="0076208D">
            <w:pPr>
              <w:rPr>
                <w:rFonts w:ascii="Avenir Next LT Pro" w:hAnsi="Avenir Next LT Pro" w:cs="Gisha"/>
                <w:b w:val="0"/>
                <w:bCs w:val="0"/>
                <w:color w:val="CE181E"/>
                <w:sz w:val="16"/>
                <w:szCs w:val="8"/>
              </w:rPr>
            </w:pPr>
          </w:p>
        </w:tc>
        <w:tc>
          <w:tcPr>
            <w:tcW w:w="3347" w:type="dxa"/>
            <w:tcBorders>
              <w:top w:val="none" w:sz="0" w:space="0" w:color="auto"/>
              <w:bottom w:val="none" w:sz="0" w:space="0" w:color="auto"/>
            </w:tcBorders>
            <w:vAlign w:val="center"/>
          </w:tcPr>
          <w:p w14:paraId="32572991" w14:textId="77777777" w:rsidR="00B607E1" w:rsidRPr="0076208D" w:rsidRDefault="00B607E1"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000000"/>
                <w:sz w:val="16"/>
                <w:szCs w:val="8"/>
              </w:rPr>
            </w:pPr>
          </w:p>
          <w:p w14:paraId="5FB393E4" w14:textId="35950E6D" w:rsidR="00E55937" w:rsidRPr="0076208D" w:rsidRDefault="00E55937"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CE181E"/>
                <w:sz w:val="16"/>
                <w:szCs w:val="8"/>
              </w:rPr>
            </w:pPr>
            <w:r w:rsidRPr="0076208D">
              <w:rPr>
                <w:rFonts w:ascii="Avenir Next LT Pro" w:hAnsi="Avenir Next LT Pro" w:cs="Gisha"/>
                <w:color w:val="000000"/>
                <w:sz w:val="16"/>
                <w:szCs w:val="8"/>
              </w:rPr>
              <w:t>Os valores norteiam todas as atividades do IPMU, assim como as ações de sua diretoria executiva e conselhos.</w:t>
            </w:r>
          </w:p>
        </w:tc>
        <w:tc>
          <w:tcPr>
            <w:tcW w:w="3222" w:type="dxa"/>
            <w:tcBorders>
              <w:top w:val="none" w:sz="0" w:space="0" w:color="auto"/>
              <w:bottom w:val="none" w:sz="0" w:space="0" w:color="auto"/>
            </w:tcBorders>
            <w:vAlign w:val="center"/>
          </w:tcPr>
          <w:p w14:paraId="0678E305" w14:textId="77777777" w:rsidR="00B607E1" w:rsidRPr="0076208D" w:rsidRDefault="00B607E1"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000000"/>
                <w:sz w:val="16"/>
                <w:szCs w:val="8"/>
              </w:rPr>
            </w:pPr>
          </w:p>
          <w:p w14:paraId="073D817A" w14:textId="7EBF2845" w:rsidR="00E55937" w:rsidRPr="0076208D" w:rsidRDefault="00E55937" w:rsidP="0076208D">
            <w:pPr>
              <w:pStyle w:val="Contedodatabela"/>
              <w:spacing w:line="240"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s="Gisha"/>
                <w:color w:val="CE181E"/>
                <w:sz w:val="16"/>
                <w:szCs w:val="8"/>
              </w:rPr>
            </w:pPr>
            <w:r w:rsidRPr="0076208D">
              <w:rPr>
                <w:rFonts w:ascii="Avenir Next LT Pro" w:hAnsi="Avenir Next LT Pro" w:cs="Gisha"/>
                <w:color w:val="000000"/>
                <w:sz w:val="16"/>
                <w:szCs w:val="8"/>
              </w:rPr>
              <w:t>Promover o IPMU e o município de Ubatuba como referência na área de gestão e previdência, tanto em nível local quanto nacional, através do conhecimento histórico construído.</w:t>
            </w:r>
          </w:p>
        </w:tc>
      </w:tr>
      <w:tr w:rsidR="00E55937" w:rsidRPr="0076208D" w14:paraId="4E122BD6" w14:textId="77777777" w:rsidTr="003F05D3">
        <w:trPr>
          <w:trHeight w:val="20"/>
        </w:trPr>
        <w:tc>
          <w:tcPr>
            <w:cnfStyle w:val="001000000000" w:firstRow="0" w:lastRow="0" w:firstColumn="1" w:lastColumn="0" w:oddVBand="0" w:evenVBand="0" w:oddHBand="0" w:evenHBand="0" w:firstRowFirstColumn="0" w:firstRowLastColumn="0" w:lastRowFirstColumn="0" w:lastRowLastColumn="0"/>
            <w:tcW w:w="3178" w:type="dxa"/>
            <w:tcBorders>
              <w:right w:val="none" w:sz="0" w:space="0" w:color="auto"/>
            </w:tcBorders>
            <w:shd w:val="clear" w:color="auto" w:fill="E1E6E6" w:themeFill="accent6" w:themeFillTint="33"/>
            <w:vAlign w:val="center"/>
          </w:tcPr>
          <w:p w14:paraId="206E5FCC" w14:textId="77777777" w:rsidR="00B607E1" w:rsidRPr="0076208D" w:rsidRDefault="00B607E1" w:rsidP="0076208D">
            <w:pPr>
              <w:rPr>
                <w:rFonts w:ascii="Avenir Next LT Pro" w:hAnsi="Avenir Next LT Pro" w:cs="Gisha"/>
                <w:b w:val="0"/>
                <w:bCs w:val="0"/>
                <w:color w:val="000000"/>
                <w:sz w:val="16"/>
                <w:szCs w:val="8"/>
              </w:rPr>
            </w:pPr>
          </w:p>
          <w:p w14:paraId="632AB351" w14:textId="109788F9" w:rsidR="00E55937" w:rsidRPr="0076208D" w:rsidRDefault="00E55937" w:rsidP="0076208D">
            <w:pPr>
              <w:rPr>
                <w:rFonts w:ascii="Avenir Next LT Pro" w:hAnsi="Avenir Next LT Pro" w:cs="Gisha"/>
                <w:b w:val="0"/>
                <w:bCs w:val="0"/>
                <w:color w:val="000000"/>
                <w:sz w:val="16"/>
                <w:szCs w:val="8"/>
              </w:rPr>
            </w:pPr>
            <w:r w:rsidRPr="0076208D">
              <w:rPr>
                <w:rFonts w:ascii="Avenir Next LT Pro" w:hAnsi="Avenir Next LT Pro" w:cs="Gisha"/>
                <w:color w:val="000000"/>
                <w:sz w:val="16"/>
                <w:szCs w:val="8"/>
              </w:rPr>
              <w:t>META</w:t>
            </w:r>
          </w:p>
          <w:p w14:paraId="782E18F1" w14:textId="77777777" w:rsidR="00E55937" w:rsidRPr="0076208D" w:rsidRDefault="00E55937" w:rsidP="0076208D">
            <w:pPr>
              <w:rPr>
                <w:rFonts w:ascii="Avenir Next LT Pro" w:hAnsi="Avenir Next LT Pro" w:cs="Gisha"/>
                <w:b w:val="0"/>
                <w:bCs w:val="0"/>
                <w:color w:val="CE181E"/>
                <w:sz w:val="16"/>
                <w:szCs w:val="8"/>
              </w:rPr>
            </w:pPr>
            <w:r w:rsidRPr="0076208D">
              <w:rPr>
                <w:rFonts w:ascii="Avenir Next LT Pro" w:hAnsi="Avenir Next LT Pro" w:cs="Gisha"/>
                <w:color w:val="000000"/>
                <w:sz w:val="16"/>
                <w:szCs w:val="8"/>
              </w:rPr>
              <w:t>Disseminar a cultura previdenciária no município de Ubatuba.</w:t>
            </w:r>
          </w:p>
        </w:tc>
        <w:tc>
          <w:tcPr>
            <w:tcW w:w="3347" w:type="dxa"/>
            <w:vAlign w:val="center"/>
          </w:tcPr>
          <w:p w14:paraId="0ADBE27D" w14:textId="77777777" w:rsidR="00B607E1" w:rsidRPr="0076208D" w:rsidRDefault="00B607E1" w:rsidP="0076208D">
            <w:pPr>
              <w:pStyle w:val="Contedodatabela"/>
              <w:spacing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000000"/>
                <w:sz w:val="16"/>
                <w:szCs w:val="8"/>
              </w:rPr>
            </w:pPr>
          </w:p>
          <w:p w14:paraId="1B7FD2AF" w14:textId="54E25B78" w:rsidR="00E55937" w:rsidRPr="0076208D" w:rsidRDefault="00E55937" w:rsidP="0076208D">
            <w:pPr>
              <w:pStyle w:val="Contedodatabela"/>
              <w:spacing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sz w:val="16"/>
                <w:szCs w:val="8"/>
              </w:rPr>
            </w:pPr>
            <w:r w:rsidRPr="0076208D">
              <w:rPr>
                <w:rFonts w:ascii="Avenir Next LT Pro" w:hAnsi="Avenir Next LT Pro" w:cs="Gisha"/>
                <w:color w:val="000000"/>
                <w:sz w:val="16"/>
                <w:szCs w:val="8"/>
              </w:rPr>
              <w:t>Medidas de aproximação com os servidores já são adotadas desde 2017, como cursos, palestras, participação em eventos, com o objetivo de disseminar a cultura previdenciária.</w:t>
            </w:r>
          </w:p>
        </w:tc>
        <w:tc>
          <w:tcPr>
            <w:tcW w:w="3222" w:type="dxa"/>
            <w:vAlign w:val="center"/>
          </w:tcPr>
          <w:p w14:paraId="1ED05975" w14:textId="77777777" w:rsidR="00B607E1" w:rsidRPr="0076208D" w:rsidRDefault="00B607E1" w:rsidP="0076208D">
            <w:pPr>
              <w:pStyle w:val="Contedodatabela"/>
              <w:spacing w:after="0"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000000"/>
                <w:sz w:val="16"/>
                <w:szCs w:val="8"/>
              </w:rPr>
            </w:pPr>
          </w:p>
          <w:p w14:paraId="11C2443E" w14:textId="66A9E558" w:rsidR="00E55937" w:rsidRPr="0076208D" w:rsidRDefault="00E55937" w:rsidP="0076208D">
            <w:pPr>
              <w:pStyle w:val="Contedodatabela"/>
              <w:spacing w:after="0"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000000"/>
                <w:sz w:val="16"/>
                <w:szCs w:val="8"/>
              </w:rPr>
            </w:pPr>
            <w:r w:rsidRPr="0076208D">
              <w:rPr>
                <w:rFonts w:ascii="Avenir Next LT Pro" w:hAnsi="Avenir Next LT Pro" w:cs="Gisha"/>
                <w:color w:val="000000"/>
                <w:sz w:val="16"/>
                <w:szCs w:val="8"/>
              </w:rPr>
              <w:t>Ser reconhecido socialmente como uma entidade ética, transparente, eficaz e eficiente, sendo referência em segurança e solidez para toda a sociedade.</w:t>
            </w:r>
          </w:p>
          <w:p w14:paraId="64C0A8A2" w14:textId="77777777" w:rsidR="00E55937" w:rsidRPr="0076208D" w:rsidRDefault="00E55937" w:rsidP="0076208D">
            <w:pPr>
              <w:pStyle w:val="Contedodatabela"/>
              <w:spacing w:after="0" w:line="240"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s="Gisha"/>
                <w:color w:val="CE181E"/>
                <w:sz w:val="16"/>
                <w:szCs w:val="8"/>
              </w:rPr>
            </w:pPr>
            <w:r w:rsidRPr="0076208D">
              <w:rPr>
                <w:rFonts w:ascii="Avenir Next LT Pro" w:hAnsi="Avenir Next LT Pro" w:cs="Gisha"/>
                <w:color w:val="000000"/>
                <w:sz w:val="16"/>
                <w:szCs w:val="8"/>
              </w:rPr>
              <w:t>Consolidar junto ao público o caráter da previdência como seguro social, e sua importância para a gestão pública eficiente, conscientizando o cidadão, o servidor e o administrador da importância do bom planejamento previdenciário desde o início da carreira do servidor.</w:t>
            </w:r>
          </w:p>
        </w:tc>
      </w:tr>
    </w:tbl>
    <w:p w14:paraId="2A289A8B" w14:textId="77777777" w:rsidR="00E55937" w:rsidRDefault="00E55937" w:rsidP="00E55937">
      <w:pPr>
        <w:jc w:val="both"/>
        <w:rPr>
          <w:rFonts w:ascii="Ebrima" w:hAnsi="Ebrima" w:cs="Arial"/>
          <w:color w:val="000000"/>
          <w:sz w:val="24"/>
          <w:szCs w:val="24"/>
        </w:rPr>
      </w:pPr>
    </w:p>
    <w:p w14:paraId="72BD8C40" w14:textId="77777777" w:rsidR="00E55937" w:rsidRDefault="00E55937" w:rsidP="00E55937">
      <w:pPr>
        <w:jc w:val="center"/>
      </w:pPr>
    </w:p>
    <w:p w14:paraId="6CBA7792" w14:textId="77777777" w:rsidR="00E55937" w:rsidRDefault="00E55937" w:rsidP="00E55937">
      <w:pPr>
        <w:jc w:val="center"/>
      </w:pPr>
    </w:p>
    <w:p w14:paraId="2889414D" w14:textId="57E9A040" w:rsidR="0076208D" w:rsidRPr="0076208D" w:rsidRDefault="0076208D" w:rsidP="0076208D">
      <w:pPr>
        <w:pStyle w:val="Nome"/>
        <w:outlineLvl w:val="0"/>
        <w:rPr>
          <w:rFonts w:ascii="Bahnschrift SemiBold" w:hAnsi="Bahnschrift SemiBold"/>
          <w:sz w:val="40"/>
          <w:szCs w:val="18"/>
        </w:rPr>
      </w:pPr>
      <w:r w:rsidRPr="0076208D">
        <w:rPr>
          <w:rFonts w:ascii="Bahnschrift SemiBold" w:hAnsi="Bahnschrift SemiBold"/>
        </w:rPr>
        <w:t>4</w:t>
      </w:r>
      <w:r w:rsidRPr="0076208D">
        <w:rPr>
          <w:rFonts w:ascii="Bahnschrift SemiBold" w:hAnsi="Bahnschrift SemiBold"/>
          <w:sz w:val="40"/>
          <w:szCs w:val="18"/>
        </w:rPr>
        <w:t>. Programa de Modernização da Gestão dos RPPS</w:t>
      </w:r>
    </w:p>
    <w:p w14:paraId="571AD629" w14:textId="77777777" w:rsidR="0076208D" w:rsidRPr="001E2214" w:rsidRDefault="0076208D" w:rsidP="0076208D">
      <w:pPr>
        <w:jc w:val="both"/>
        <w:rPr>
          <w:rFonts w:ascii="Avenir Next LT Pro" w:hAnsi="Avenir Next LT Pro" w:cs="Gisha"/>
          <w:b/>
          <w:bCs/>
        </w:rPr>
      </w:pPr>
      <w:r w:rsidRPr="001E2214">
        <w:rPr>
          <w:rFonts w:ascii="Avenir Next LT Pro" w:hAnsi="Avenir Next LT Pro" w:cs="Gisha"/>
        </w:rPr>
        <w:t xml:space="preserve">O Instituto de Previdência Municipal de Ubatuba – IPMU realizou a “ADESÃO ao Programa de Certificação Institucional e Modernização da Gestão dos Regimes Próprios de Previdência Social da União, dos Estados, do Distrito Federal e dos Municípios Pró-Gestão RPPS”, em 04 de abril de 2018. Em </w:t>
      </w:r>
      <w:r w:rsidRPr="001E2214">
        <w:rPr>
          <w:rFonts w:ascii="Avenir Next LT Pro" w:hAnsi="Avenir Next LT Pro" w:cs="Gisha"/>
          <w:b/>
          <w:bCs/>
        </w:rPr>
        <w:t xml:space="preserve">31/10/2018 </w:t>
      </w:r>
      <w:r w:rsidRPr="001E2214">
        <w:rPr>
          <w:rFonts w:ascii="Avenir Next LT Pro" w:hAnsi="Avenir Next LT Pro" w:cs="Gisha"/>
        </w:rPr>
        <w:t>o IPMU foi certificado no</w:t>
      </w:r>
      <w:r w:rsidRPr="001E2214">
        <w:rPr>
          <w:rFonts w:ascii="Avenir Next LT Pro" w:hAnsi="Avenir Next LT Pro" w:cs="Gisha"/>
          <w:b/>
          <w:bCs/>
        </w:rPr>
        <w:t xml:space="preserve"> Nível I, em 16/06/2021 </w:t>
      </w:r>
      <w:r w:rsidRPr="001E2214">
        <w:rPr>
          <w:rFonts w:ascii="Avenir Next LT Pro" w:hAnsi="Avenir Next LT Pro" w:cs="Gisha"/>
        </w:rPr>
        <w:t>alcançou o</w:t>
      </w:r>
      <w:r w:rsidRPr="001E2214">
        <w:rPr>
          <w:rFonts w:ascii="Avenir Next LT Pro" w:hAnsi="Avenir Next LT Pro" w:cs="Gisha"/>
          <w:b/>
          <w:bCs/>
        </w:rPr>
        <w:t xml:space="preserve"> Nível III</w:t>
      </w:r>
      <w:r w:rsidRPr="001E2214">
        <w:rPr>
          <w:rFonts w:ascii="Avenir Next LT Pro" w:hAnsi="Avenir Next LT Pro" w:cs="Gisha"/>
        </w:rPr>
        <w:t xml:space="preserve"> e em </w:t>
      </w:r>
      <w:r w:rsidRPr="001E2214">
        <w:rPr>
          <w:rFonts w:ascii="Avenir Next LT Pro" w:hAnsi="Avenir Next LT Pro" w:cs="Gisha"/>
          <w:b/>
          <w:bCs/>
        </w:rPr>
        <w:t>24/05/2024</w:t>
      </w:r>
      <w:r w:rsidRPr="001E2214">
        <w:rPr>
          <w:rFonts w:ascii="Avenir Next LT Pro" w:hAnsi="Avenir Next LT Pro" w:cs="Gisha"/>
        </w:rPr>
        <w:t xml:space="preserve"> alcançou a recertificação no </w:t>
      </w:r>
      <w:r w:rsidRPr="001E2214">
        <w:rPr>
          <w:rFonts w:ascii="Avenir Next LT Pro" w:hAnsi="Avenir Next LT Pro" w:cs="Gisha"/>
          <w:b/>
          <w:bCs/>
        </w:rPr>
        <w:t xml:space="preserve">Nível III. </w:t>
      </w:r>
    </w:p>
    <w:p w14:paraId="3B96C9B2" w14:textId="77777777" w:rsidR="0076208D" w:rsidRDefault="0076208D" w:rsidP="0076208D">
      <w:pPr>
        <w:autoSpaceDE w:val="0"/>
        <w:autoSpaceDN w:val="0"/>
        <w:adjustRightInd w:val="0"/>
        <w:jc w:val="both"/>
        <w:rPr>
          <w:rFonts w:ascii="Avenir Next LT Pro" w:hAnsi="Avenir Next LT Pro" w:cs="Gisha"/>
        </w:rPr>
      </w:pPr>
      <w:r w:rsidRPr="001E2214">
        <w:rPr>
          <w:rFonts w:ascii="Avenir Next LT Pro" w:hAnsi="Avenir Next LT Pro" w:cs="Gisha"/>
        </w:rPr>
        <w:t xml:space="preserve">O Pró Gestão RPPS é um programa de certificação que visa ao reconhecimento das boas práticas de gestão adotadas pelos RPPS. É a avaliação por entidade certificadora externa, credenciada pela Secretaria de Previdência - SPREV, do sistema de gestão existente, com a finalidade de identificar sua conformidade às exigências contidas nas diretrizes de cada uma das ações, nos respectivos níveis de aderência. </w:t>
      </w:r>
    </w:p>
    <w:p w14:paraId="22C49399" w14:textId="77777777" w:rsidR="0076208D" w:rsidRPr="001E2214" w:rsidRDefault="0076208D" w:rsidP="0076208D">
      <w:pPr>
        <w:autoSpaceDE w:val="0"/>
        <w:autoSpaceDN w:val="0"/>
        <w:adjustRightInd w:val="0"/>
        <w:jc w:val="both"/>
        <w:rPr>
          <w:rFonts w:ascii="Avenir Next LT Pro" w:hAnsi="Avenir Next LT Pro" w:cs="Gisha"/>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4"/>
        <w:gridCol w:w="3328"/>
        <w:gridCol w:w="3215"/>
      </w:tblGrid>
      <w:tr w:rsidR="0076208D" w14:paraId="2B65F5DE" w14:textId="77777777" w:rsidTr="0013455D">
        <w:tc>
          <w:tcPr>
            <w:tcW w:w="3257" w:type="dxa"/>
            <w:vAlign w:val="center"/>
          </w:tcPr>
          <w:p w14:paraId="6A5F1791" w14:textId="77777777" w:rsidR="0076208D" w:rsidRDefault="0076208D" w:rsidP="0013455D">
            <w:pPr>
              <w:autoSpaceDE w:val="0"/>
              <w:autoSpaceDN w:val="0"/>
              <w:adjustRightInd w:val="0"/>
              <w:jc w:val="center"/>
              <w:rPr>
                <w:rFonts w:ascii="Aptos Display" w:hAnsi="Aptos Display" w:cs="Gisha"/>
              </w:rPr>
            </w:pPr>
            <w:r>
              <w:rPr>
                <w:noProof/>
              </w:rPr>
              <w:drawing>
                <wp:inline distT="0" distB="0" distL="0" distR="0" wp14:anchorId="01961168" wp14:editId="75266864">
                  <wp:extent cx="1733550" cy="2337351"/>
                  <wp:effectExtent l="95250" t="95250" r="95250" b="101600"/>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1170" cy="240155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c>
          <w:tcPr>
            <w:tcW w:w="3257" w:type="dxa"/>
            <w:vAlign w:val="center"/>
          </w:tcPr>
          <w:p w14:paraId="5D17FE59" w14:textId="77777777" w:rsidR="0076208D" w:rsidRDefault="0076208D" w:rsidP="0013455D">
            <w:pPr>
              <w:autoSpaceDE w:val="0"/>
              <w:autoSpaceDN w:val="0"/>
              <w:adjustRightInd w:val="0"/>
              <w:jc w:val="center"/>
              <w:rPr>
                <w:rFonts w:ascii="Aptos Display" w:hAnsi="Aptos Display" w:cs="Gisha"/>
              </w:rPr>
            </w:pPr>
            <w:r>
              <w:rPr>
                <w:noProof/>
              </w:rPr>
              <w:drawing>
                <wp:inline distT="0" distB="0" distL="0" distR="0" wp14:anchorId="5D7FCB93" wp14:editId="0AB1A68A">
                  <wp:extent cx="1910715" cy="2337435"/>
                  <wp:effectExtent l="95250" t="95250" r="89535" b="100965"/>
                  <wp:docPr id="22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8468" cy="243255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c>
          <w:tcPr>
            <w:tcW w:w="3257" w:type="dxa"/>
          </w:tcPr>
          <w:p w14:paraId="7C859304" w14:textId="77777777" w:rsidR="0076208D" w:rsidRDefault="0076208D" w:rsidP="0013455D">
            <w:pPr>
              <w:autoSpaceDE w:val="0"/>
              <w:autoSpaceDN w:val="0"/>
              <w:adjustRightInd w:val="0"/>
              <w:jc w:val="both"/>
              <w:rPr>
                <w:rFonts w:ascii="Aptos Display" w:hAnsi="Aptos Display" w:cs="Gisha"/>
              </w:rPr>
            </w:pPr>
            <w:r>
              <w:rPr>
                <w:rFonts w:ascii="Aptos Display" w:hAnsi="Aptos Display" w:cs="Gisha"/>
                <w:noProof/>
              </w:rPr>
              <w:drawing>
                <wp:inline distT="0" distB="0" distL="0" distR="0" wp14:anchorId="5C4EB155" wp14:editId="51F5E25E">
                  <wp:extent cx="1829685" cy="2367873"/>
                  <wp:effectExtent l="95250" t="95250" r="94615" b="90170"/>
                  <wp:docPr id="19924034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349" name="Imagem 19924034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36602" cy="237682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r>
    </w:tbl>
    <w:p w14:paraId="227AABBA" w14:textId="77777777" w:rsidR="0076208D" w:rsidRDefault="0076208D" w:rsidP="00E55937">
      <w:pPr>
        <w:jc w:val="center"/>
      </w:pPr>
    </w:p>
    <w:p w14:paraId="11356993" w14:textId="77777777" w:rsidR="0076208D" w:rsidRDefault="0076208D" w:rsidP="00E55937">
      <w:pPr>
        <w:jc w:val="center"/>
      </w:pPr>
    </w:p>
    <w:p w14:paraId="69A56C56" w14:textId="77777777" w:rsidR="0076208D" w:rsidRDefault="0076208D" w:rsidP="00E55937">
      <w:pPr>
        <w:jc w:val="center"/>
      </w:pPr>
    </w:p>
    <w:p w14:paraId="5ABE92C0" w14:textId="77777777" w:rsidR="0076208D" w:rsidRDefault="0076208D" w:rsidP="00E55937">
      <w:pPr>
        <w:jc w:val="center"/>
      </w:pPr>
    </w:p>
    <w:p w14:paraId="08212231" w14:textId="77777777" w:rsidR="0076208D" w:rsidRDefault="0076208D" w:rsidP="00E55937">
      <w:pPr>
        <w:jc w:val="center"/>
      </w:pPr>
    </w:p>
    <w:p w14:paraId="488A13D9" w14:textId="45381AAB" w:rsidR="00E55937" w:rsidRPr="0076208D" w:rsidRDefault="0076208D" w:rsidP="007C4500">
      <w:pPr>
        <w:pStyle w:val="Nome"/>
        <w:outlineLvl w:val="0"/>
        <w:rPr>
          <w:rFonts w:ascii="Avenir Next LT Pro" w:hAnsi="Avenir Next LT Pro"/>
          <w:sz w:val="40"/>
          <w:szCs w:val="18"/>
        </w:rPr>
      </w:pPr>
      <w:bookmarkStart w:id="3" w:name="_Toc185002792"/>
      <w:r>
        <w:t>5</w:t>
      </w:r>
      <w:r w:rsidR="00E55937" w:rsidRPr="0076208D">
        <w:rPr>
          <w:rFonts w:ascii="Avenir Next LT Pro" w:hAnsi="Avenir Next LT Pro"/>
          <w:sz w:val="40"/>
          <w:szCs w:val="18"/>
        </w:rPr>
        <w:t>. Diretrizes Estratégicas</w:t>
      </w:r>
      <w:bookmarkEnd w:id="3"/>
    </w:p>
    <w:p w14:paraId="742856C0" w14:textId="77777777" w:rsidR="00E55937" w:rsidRPr="0076208D" w:rsidRDefault="00E55937" w:rsidP="000A1A80">
      <w:pPr>
        <w:spacing w:line="276" w:lineRule="auto"/>
        <w:jc w:val="both"/>
        <w:rPr>
          <w:rFonts w:ascii="Avenir Next LT Pro" w:hAnsi="Avenir Next LT Pro" w:cs="Gisha"/>
        </w:rPr>
      </w:pPr>
      <w:r w:rsidRPr="0076208D">
        <w:rPr>
          <w:rFonts w:ascii="Avenir Next LT Pro" w:hAnsi="Avenir Next LT Pro" w:cs="Gisha"/>
          <w:color w:val="000000"/>
        </w:rPr>
        <w:t xml:space="preserve">O Planejamento Estratégico tem objetivo principal a continuidade do sistema previdenciário nas próximas décadas e é </w:t>
      </w:r>
      <w:r w:rsidRPr="0076208D">
        <w:rPr>
          <w:rFonts w:ascii="Avenir Next LT Pro" w:hAnsi="Avenir Next LT Pro" w:cs="Gisha"/>
        </w:rPr>
        <w:t>um instrumento essencial para estabelecer métodos para garantir a execução das políticas do sistema de seguridade do município de Ubatuba.</w:t>
      </w:r>
    </w:p>
    <w:p w14:paraId="52ED8C24" w14:textId="77777777" w:rsidR="00E55937" w:rsidRPr="0076208D" w:rsidRDefault="00E55937" w:rsidP="000A1A80">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O Planejamento Estratégico deve ser entendido como um quadro de referências amplas para as demais decisões que serão tomadas no dia a dia operacional, que permite o acompanhamento e a mensuração do progresso para que possa haver correção de desvios ou adequação do ritmo.</w:t>
      </w:r>
    </w:p>
    <w:p w14:paraId="188A0809" w14:textId="77777777" w:rsidR="00E55937" w:rsidRPr="0076208D" w:rsidRDefault="00E55937" w:rsidP="000A1A80">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 xml:space="preserve">Com o desenvolvimento de processos, técnicas, procedimentos administrativos, o IPMU tem uma análise da situação atual, facilitando a tomada de decisões futuras de modo mais rápido, coerente, eficaz e eficiente. </w:t>
      </w:r>
    </w:p>
    <w:p w14:paraId="2A7947DE" w14:textId="77777777" w:rsidR="00E55937" w:rsidRPr="0076208D" w:rsidRDefault="00E55937" w:rsidP="000A1A80">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 xml:space="preserve">O exercício sistemático do Planejamento Estratégico tende a reduzir as incertezas envolvidas nos processos decisórios e, consequentemente, aumentar as probabilidades de alcances dos objetivos, desafios e metas estabelecidos. </w:t>
      </w:r>
    </w:p>
    <w:p w14:paraId="2F264704" w14:textId="2D9DB9C5" w:rsidR="00E55937" w:rsidRPr="0076208D" w:rsidRDefault="00E55937" w:rsidP="000A1A80">
      <w:pPr>
        <w:autoSpaceDE w:val="0"/>
        <w:autoSpaceDN w:val="0"/>
        <w:adjustRightInd w:val="0"/>
        <w:spacing w:line="276" w:lineRule="auto"/>
        <w:jc w:val="both"/>
        <w:rPr>
          <w:rFonts w:ascii="Avenir Next LT Pro" w:hAnsi="Avenir Next LT Pro" w:cs="Gisha"/>
        </w:rPr>
      </w:pPr>
      <w:r w:rsidRPr="0076208D">
        <w:rPr>
          <w:rFonts w:ascii="Avenir Next LT Pro" w:hAnsi="Avenir Next LT Pro" w:cs="Gisha"/>
        </w:rPr>
        <w:t xml:space="preserve">Os benefícios do Planejamento Estratégico são inúmeros e vão desde aprimorar a organização interna da autarquia, até melhorar o relacionamento e transparência das informações aos segurados. </w:t>
      </w:r>
    </w:p>
    <w:p w14:paraId="7338637E" w14:textId="2C07A9A2" w:rsidR="00DE7D2F" w:rsidRPr="0076208D" w:rsidRDefault="00DE7D2F" w:rsidP="000A1A80">
      <w:pPr>
        <w:suppressAutoHyphens w:val="0"/>
        <w:autoSpaceDE w:val="0"/>
        <w:autoSpaceDN w:val="0"/>
        <w:adjustRightInd w:val="0"/>
        <w:spacing w:line="276" w:lineRule="auto"/>
        <w:jc w:val="both"/>
        <w:rPr>
          <w:rFonts w:ascii="Avenir Next LT Pro" w:eastAsiaTheme="minorEastAsia" w:hAnsi="Avenir Next LT Pro" w:cs="Calibri"/>
          <w:lang w:eastAsia="en-US"/>
        </w:rPr>
      </w:pPr>
      <w:r w:rsidRPr="0076208D">
        <w:rPr>
          <w:rFonts w:ascii="Avenir Next LT Pro" w:eastAsiaTheme="minorEastAsia" w:hAnsi="Avenir Next LT Pro" w:cs="Calibri"/>
          <w:lang w:eastAsia="en-US"/>
        </w:rPr>
        <w:lastRenderedPageBreak/>
        <w:t>Identificada a cadeia de valor, definindo-se os principais macroprocessos do IPMU, passou-se a realizar o diagnóstico situacional da organização. Para isso, foi utilizado a técnica metodológica de análise, a ferramenta SWOT.</w:t>
      </w:r>
    </w:p>
    <w:p w14:paraId="511EF0BE" w14:textId="204CC18B" w:rsidR="00DE7D2F" w:rsidRPr="0076208D" w:rsidRDefault="00DE7D2F" w:rsidP="000A1A80">
      <w:pPr>
        <w:suppressAutoHyphens w:val="0"/>
        <w:autoSpaceDE w:val="0"/>
        <w:autoSpaceDN w:val="0"/>
        <w:adjustRightInd w:val="0"/>
        <w:spacing w:line="276" w:lineRule="auto"/>
        <w:jc w:val="both"/>
        <w:rPr>
          <w:rFonts w:ascii="Avenir Next LT Pro" w:eastAsiaTheme="minorEastAsia" w:hAnsi="Avenir Next LT Pro" w:cs="Calibri"/>
          <w:lang w:eastAsia="en-US"/>
        </w:rPr>
      </w:pPr>
      <w:r w:rsidRPr="0076208D">
        <w:rPr>
          <w:rFonts w:ascii="Avenir Next LT Pro" w:eastAsiaTheme="minorEastAsia" w:hAnsi="Avenir Next LT Pro" w:cs="Calibri"/>
          <w:lang w:eastAsia="en-US"/>
        </w:rPr>
        <w:t>A análise SWOT (forças, fraquezas, ameaças e oportunidades) é usada para identificar, priorizar e relacionar fatores internos e externos que impactam a estratégia da organização. Relações fortes entre forças e oportunidades sugerem a adoção de estratégias agressivas, enquanto relações fortes entre fraquezas e ameaças são alertas para o uso de estratégias defensivas.</w:t>
      </w:r>
    </w:p>
    <w:p w14:paraId="65578B5E" w14:textId="77777777" w:rsidR="0076208D" w:rsidRPr="0076208D" w:rsidRDefault="0076208D" w:rsidP="00E55937">
      <w:pPr>
        <w:autoSpaceDE w:val="0"/>
        <w:autoSpaceDN w:val="0"/>
        <w:adjustRightInd w:val="0"/>
        <w:rPr>
          <w:rFonts w:ascii="Avenir Next LT Pro" w:hAnsi="Avenir Next LT Pro"/>
          <w:b/>
          <w:sz w:val="24"/>
          <w:szCs w:val="24"/>
          <w:u w:val="single"/>
        </w:rPr>
      </w:pPr>
    </w:p>
    <w:p w14:paraId="765CCFD2" w14:textId="77777777" w:rsidR="0076208D" w:rsidRDefault="0076208D" w:rsidP="00E55937">
      <w:pPr>
        <w:autoSpaceDE w:val="0"/>
        <w:autoSpaceDN w:val="0"/>
        <w:adjustRightInd w:val="0"/>
        <w:rPr>
          <w:rFonts w:ascii="Avenir Next LT Pro" w:hAnsi="Avenir Next LT Pro"/>
          <w:b/>
          <w:sz w:val="24"/>
          <w:szCs w:val="24"/>
          <w:u w:val="single"/>
        </w:rPr>
      </w:pPr>
    </w:p>
    <w:p w14:paraId="79C2E757" w14:textId="77777777" w:rsidR="0076208D" w:rsidRDefault="0076208D" w:rsidP="00E55937">
      <w:pPr>
        <w:autoSpaceDE w:val="0"/>
        <w:autoSpaceDN w:val="0"/>
        <w:adjustRightInd w:val="0"/>
        <w:rPr>
          <w:rFonts w:ascii="Avenir Next LT Pro" w:hAnsi="Avenir Next LT Pro"/>
          <w:b/>
          <w:sz w:val="24"/>
          <w:szCs w:val="24"/>
          <w:u w:val="single"/>
        </w:rPr>
      </w:pPr>
    </w:p>
    <w:p w14:paraId="2EB672B9" w14:textId="619DB202" w:rsidR="00E55937" w:rsidRPr="0076208D" w:rsidRDefault="00E55937" w:rsidP="00E55937">
      <w:pPr>
        <w:autoSpaceDE w:val="0"/>
        <w:autoSpaceDN w:val="0"/>
        <w:adjustRightInd w:val="0"/>
        <w:rPr>
          <w:rFonts w:ascii="Avenir Next LT Pro" w:hAnsi="Avenir Next LT Pro"/>
          <w:b/>
          <w:sz w:val="24"/>
          <w:szCs w:val="24"/>
          <w:u w:val="single"/>
        </w:rPr>
      </w:pPr>
      <w:r w:rsidRPr="0076208D">
        <w:rPr>
          <w:rFonts w:ascii="Avenir Next LT Pro" w:hAnsi="Avenir Next LT Pro"/>
          <w:b/>
          <w:sz w:val="24"/>
          <w:szCs w:val="24"/>
          <w:u w:val="single"/>
        </w:rPr>
        <w:t>Benefícios que poderão ser gerados através do Planejamento Estratégico</w:t>
      </w:r>
    </w:p>
    <w:p w14:paraId="285BDCE7" w14:textId="77777777" w:rsidR="00E55937" w:rsidRPr="0076208D" w:rsidRDefault="00E55937" w:rsidP="00E55937">
      <w:pPr>
        <w:autoSpaceDE w:val="0"/>
        <w:autoSpaceDN w:val="0"/>
        <w:adjustRightInd w:val="0"/>
        <w:rPr>
          <w:rFonts w:ascii="Avenir Next LT Pro" w:hAnsi="Avenir Next LT Pro"/>
          <w:b/>
          <w:sz w:val="24"/>
          <w:szCs w:val="24"/>
          <w:u w:val="single"/>
        </w:rPr>
      </w:pPr>
    </w:p>
    <w:p w14:paraId="67365E83" w14:textId="77777777" w:rsidR="00E55937" w:rsidRPr="0076208D" w:rsidRDefault="00E55937" w:rsidP="00A626A8">
      <w:pPr>
        <w:pStyle w:val="PargrafodaLista"/>
        <w:numPr>
          <w:ilvl w:val="0"/>
          <w:numId w:val="15"/>
        </w:numPr>
        <w:suppressAutoHyphens w:val="0"/>
        <w:jc w:val="both"/>
        <w:rPr>
          <w:rFonts w:ascii="Avenir Next LT Pro" w:hAnsi="Avenir Next LT Pro" w:cs="Gisha"/>
          <w:szCs w:val="24"/>
        </w:rPr>
      </w:pPr>
      <w:r w:rsidRPr="0076208D">
        <w:rPr>
          <w:rFonts w:ascii="Avenir Next LT Pro" w:hAnsi="Avenir Next LT Pro" w:cs="Gisha"/>
          <w:szCs w:val="24"/>
        </w:rPr>
        <w:t>Alcançar o Equilíbrio Fiscal;</w:t>
      </w:r>
    </w:p>
    <w:p w14:paraId="2BD4A434" w14:textId="77777777" w:rsidR="00E55937" w:rsidRPr="0076208D" w:rsidRDefault="00E55937" w:rsidP="00A626A8">
      <w:pPr>
        <w:pStyle w:val="PargrafodaLista"/>
        <w:numPr>
          <w:ilvl w:val="0"/>
          <w:numId w:val="15"/>
        </w:numPr>
        <w:suppressAutoHyphens w:val="0"/>
        <w:autoSpaceDE w:val="0"/>
        <w:autoSpaceDN w:val="0"/>
        <w:adjustRightInd w:val="0"/>
        <w:rPr>
          <w:rFonts w:ascii="Avenir Next LT Pro" w:hAnsi="Avenir Next LT Pro" w:cs="Gisha"/>
          <w:szCs w:val="24"/>
        </w:rPr>
      </w:pPr>
      <w:r w:rsidRPr="0076208D">
        <w:rPr>
          <w:rFonts w:ascii="Avenir Next LT Pro" w:hAnsi="Avenir Next LT Pro" w:cs="Gisha"/>
          <w:szCs w:val="24"/>
        </w:rPr>
        <w:t>Aumentar a Eficiência nos Processos Previdenciários;</w:t>
      </w:r>
    </w:p>
    <w:p w14:paraId="17AC25DA" w14:textId="4EBF187A"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Conhecer as oportunidades através da análise externa</w:t>
      </w:r>
      <w:r w:rsidR="006A64B6" w:rsidRPr="0076208D">
        <w:rPr>
          <w:rFonts w:ascii="Avenir Next LT Pro" w:hAnsi="Avenir Next LT Pro" w:cs="Gisha"/>
          <w:szCs w:val="24"/>
        </w:rPr>
        <w:t>;</w:t>
      </w:r>
    </w:p>
    <w:p w14:paraId="799934B2" w14:textId="141AE9E6" w:rsidR="006A64B6" w:rsidRPr="0076208D" w:rsidRDefault="006A64B6"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Conhecer as ameaças através da análise externa;</w:t>
      </w:r>
    </w:p>
    <w:p w14:paraId="4234D032"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Conhecer as sugestões para eliminação das dificuldades apontadas;</w:t>
      </w:r>
    </w:p>
    <w:p w14:paraId="7F23EA3F" w14:textId="678BCD68"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Conhecer os pontos fortes a partir da análise interna;</w:t>
      </w:r>
    </w:p>
    <w:p w14:paraId="427CA9B4" w14:textId="7953F91A" w:rsidR="006A64B6" w:rsidRPr="0076208D" w:rsidRDefault="006A64B6"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Conhecer os pontos fracos a partir da análise interna;</w:t>
      </w:r>
    </w:p>
    <w:p w14:paraId="1FDE7C28"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Criação de alternativas administrativas;</w:t>
      </w:r>
    </w:p>
    <w:p w14:paraId="354DDB61"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Desenvolver a consciência coletiva;</w:t>
      </w:r>
    </w:p>
    <w:p w14:paraId="06E5F1B5"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Desenvolver a visão de conjunto;</w:t>
      </w:r>
    </w:p>
    <w:p w14:paraId="3E765B96" w14:textId="77777777" w:rsidR="00E55937" w:rsidRPr="0076208D" w:rsidRDefault="00E55937" w:rsidP="00A626A8">
      <w:pPr>
        <w:pStyle w:val="PargrafodaLista"/>
        <w:numPr>
          <w:ilvl w:val="0"/>
          <w:numId w:val="15"/>
        </w:numPr>
        <w:suppressAutoHyphens w:val="0"/>
        <w:autoSpaceDE w:val="0"/>
        <w:autoSpaceDN w:val="0"/>
        <w:adjustRightInd w:val="0"/>
        <w:rPr>
          <w:rFonts w:ascii="Avenir Next LT Pro" w:hAnsi="Avenir Next LT Pro" w:cs="Gisha"/>
          <w:szCs w:val="24"/>
        </w:rPr>
      </w:pPr>
      <w:r w:rsidRPr="0076208D">
        <w:rPr>
          <w:rFonts w:ascii="Avenir Next LT Pro" w:hAnsi="Avenir Next LT Pro" w:cs="Gisha"/>
          <w:szCs w:val="24"/>
        </w:rPr>
        <w:t>Desenvolvimento de um processo descentralizado de decisão na organização;</w:t>
      </w:r>
    </w:p>
    <w:p w14:paraId="5DA4511F"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Detectar quais são os problemas que interferem na realização das atividades das áreas;</w:t>
      </w:r>
    </w:p>
    <w:p w14:paraId="03C904FB"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Dinamizar as tomadas de decisões;</w:t>
      </w:r>
    </w:p>
    <w:p w14:paraId="51D0C82E" w14:textId="799794CE"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Estabelecimento de fluxo efetivo de informações para o processo decisório;</w:t>
      </w:r>
    </w:p>
    <w:p w14:paraId="519C72FD" w14:textId="77777777" w:rsidR="00E55937" w:rsidRPr="0076208D" w:rsidRDefault="00E55937" w:rsidP="00A626A8">
      <w:pPr>
        <w:pStyle w:val="PargrafodaLista"/>
        <w:numPr>
          <w:ilvl w:val="0"/>
          <w:numId w:val="15"/>
        </w:numPr>
        <w:suppressAutoHyphens w:val="0"/>
        <w:autoSpaceDE w:val="0"/>
        <w:autoSpaceDN w:val="0"/>
        <w:adjustRightInd w:val="0"/>
        <w:rPr>
          <w:rFonts w:ascii="Avenir Next LT Pro" w:hAnsi="Avenir Next LT Pro" w:cs="Gisha"/>
          <w:szCs w:val="24"/>
        </w:rPr>
      </w:pPr>
      <w:r w:rsidRPr="0076208D">
        <w:rPr>
          <w:rFonts w:ascii="Avenir Next LT Pro" w:hAnsi="Avenir Next LT Pro" w:cs="Gisha"/>
          <w:szCs w:val="24"/>
        </w:rPr>
        <w:t>Facilidade na alocação de recursos, especialmente os orçamentários;</w:t>
      </w:r>
    </w:p>
    <w:p w14:paraId="79F42B6C" w14:textId="77777777" w:rsidR="00E55937" w:rsidRPr="0076208D" w:rsidRDefault="00E55937" w:rsidP="00A626A8">
      <w:pPr>
        <w:pStyle w:val="PargrafodaLista"/>
        <w:numPr>
          <w:ilvl w:val="0"/>
          <w:numId w:val="15"/>
        </w:numPr>
        <w:suppressAutoHyphens w:val="0"/>
        <w:autoSpaceDE w:val="0"/>
        <w:autoSpaceDN w:val="0"/>
        <w:adjustRightInd w:val="0"/>
        <w:rPr>
          <w:rFonts w:ascii="Avenir Next LT Pro" w:hAnsi="Avenir Next LT Pro" w:cs="Gisha"/>
          <w:szCs w:val="24"/>
        </w:rPr>
      </w:pPr>
      <w:r w:rsidRPr="0076208D">
        <w:rPr>
          <w:rFonts w:ascii="Avenir Next LT Pro" w:hAnsi="Avenir Next LT Pro" w:cs="Gisha"/>
          <w:szCs w:val="24"/>
        </w:rPr>
        <w:t>Fomentar a Educação Previdenciária;</w:t>
      </w:r>
    </w:p>
    <w:p w14:paraId="2732D46F"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Fortalecer a identidade corporativa;</w:t>
      </w:r>
    </w:p>
    <w:p w14:paraId="640C6616"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Gerar informações consolidadas que servirão de guia das ações organizacionais;</w:t>
      </w:r>
    </w:p>
    <w:p w14:paraId="4AB549EF" w14:textId="258850FC"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Identificação de áreas que exijam maior atenção;</w:t>
      </w:r>
    </w:p>
    <w:p w14:paraId="27E23DE7" w14:textId="77777777" w:rsidR="00E55937" w:rsidRPr="0076208D" w:rsidRDefault="00E55937" w:rsidP="00A626A8">
      <w:pPr>
        <w:pStyle w:val="PargrafodaLista"/>
        <w:numPr>
          <w:ilvl w:val="0"/>
          <w:numId w:val="15"/>
        </w:numPr>
        <w:suppressAutoHyphens w:val="0"/>
        <w:autoSpaceDE w:val="0"/>
        <w:autoSpaceDN w:val="0"/>
        <w:adjustRightInd w:val="0"/>
        <w:rPr>
          <w:rFonts w:ascii="Avenir Next LT Pro" w:hAnsi="Avenir Next LT Pro" w:cs="Gisha"/>
          <w:szCs w:val="24"/>
        </w:rPr>
      </w:pPr>
      <w:r w:rsidRPr="0076208D">
        <w:rPr>
          <w:rFonts w:ascii="Avenir Next LT Pro" w:hAnsi="Avenir Next LT Pro" w:cs="Gisha"/>
          <w:szCs w:val="24"/>
        </w:rPr>
        <w:t>Manter a qualidade no Atendimento e Controle Social;</w:t>
      </w:r>
    </w:p>
    <w:p w14:paraId="2D6D85DC" w14:textId="77777777" w:rsidR="00E55937" w:rsidRPr="0076208D" w:rsidRDefault="00E55937" w:rsidP="00A626A8">
      <w:pPr>
        <w:pStyle w:val="PargrafodaLista"/>
        <w:numPr>
          <w:ilvl w:val="0"/>
          <w:numId w:val="15"/>
        </w:numPr>
        <w:suppressAutoHyphens w:val="0"/>
        <w:autoSpaceDE w:val="0"/>
        <w:autoSpaceDN w:val="0"/>
        <w:adjustRightInd w:val="0"/>
        <w:rPr>
          <w:rFonts w:ascii="Avenir Next LT Pro" w:hAnsi="Avenir Next LT Pro" w:cs="Gisha"/>
          <w:szCs w:val="24"/>
        </w:rPr>
      </w:pPr>
      <w:r w:rsidRPr="0076208D">
        <w:rPr>
          <w:rFonts w:ascii="Avenir Next LT Pro" w:hAnsi="Avenir Next LT Pro" w:cs="Gisha"/>
          <w:szCs w:val="24"/>
        </w:rPr>
        <w:t>Manter a Sustentabilidade da Previdência Municipal;</w:t>
      </w:r>
    </w:p>
    <w:p w14:paraId="5DB51293"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Melhorar a capacitação, motivação e comprometimento dos envolvidos na gestão previdenciária;</w:t>
      </w:r>
    </w:p>
    <w:p w14:paraId="06968073"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Melhorar o conhecimento do ambiente em que os funcionários trabalham;</w:t>
      </w:r>
    </w:p>
    <w:p w14:paraId="56CA7698" w14:textId="77777777" w:rsidR="00E55937" w:rsidRPr="0076208D" w:rsidRDefault="00E55937" w:rsidP="00A626A8">
      <w:pPr>
        <w:pStyle w:val="PargrafodaLista"/>
        <w:numPr>
          <w:ilvl w:val="0"/>
          <w:numId w:val="15"/>
        </w:numPr>
        <w:suppressAutoHyphens w:val="0"/>
        <w:jc w:val="both"/>
        <w:rPr>
          <w:rFonts w:ascii="Avenir Next LT Pro" w:hAnsi="Avenir Next LT Pro" w:cs="Gisha"/>
          <w:szCs w:val="24"/>
        </w:rPr>
      </w:pPr>
      <w:r w:rsidRPr="0076208D">
        <w:rPr>
          <w:rFonts w:ascii="Avenir Next LT Pro" w:hAnsi="Avenir Next LT Pro" w:cs="Gisha"/>
          <w:szCs w:val="24"/>
        </w:rPr>
        <w:t>Modernizar a Infraestrutura;</w:t>
      </w:r>
    </w:p>
    <w:p w14:paraId="3034959D"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Obtenção de melhores resultados operacionais;</w:t>
      </w:r>
    </w:p>
    <w:p w14:paraId="6C5C6D31" w14:textId="77777777" w:rsidR="00E55937" w:rsidRPr="0076208D" w:rsidRDefault="00E55937" w:rsidP="00A626A8">
      <w:pPr>
        <w:pStyle w:val="PargrafodaLista"/>
        <w:numPr>
          <w:ilvl w:val="0"/>
          <w:numId w:val="15"/>
        </w:numPr>
        <w:suppressAutoHyphens w:val="0"/>
        <w:jc w:val="both"/>
        <w:rPr>
          <w:rFonts w:ascii="Avenir Next LT Pro" w:hAnsi="Avenir Next LT Pro" w:cs="Gisha"/>
          <w:szCs w:val="24"/>
        </w:rPr>
      </w:pPr>
      <w:r w:rsidRPr="0076208D">
        <w:rPr>
          <w:rFonts w:ascii="Avenir Next LT Pro" w:hAnsi="Avenir Next LT Pro" w:cs="Gisha"/>
          <w:szCs w:val="24"/>
        </w:rPr>
        <w:t>Promover uma direção única para todos;</w:t>
      </w:r>
    </w:p>
    <w:p w14:paraId="30D5E3BE"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Propiciar envolvimento e comprometimento da equipe com os objetivos organizacionais;</w:t>
      </w:r>
    </w:p>
    <w:p w14:paraId="188EBC14" w14:textId="77777777" w:rsidR="00E55937" w:rsidRPr="0076208D" w:rsidRDefault="00E55937" w:rsidP="00A626A8">
      <w:pPr>
        <w:pStyle w:val="PargrafodaLista"/>
        <w:numPr>
          <w:ilvl w:val="0"/>
          <w:numId w:val="15"/>
        </w:numPr>
        <w:suppressAutoHyphens w:val="0"/>
        <w:autoSpaceDE w:val="0"/>
        <w:autoSpaceDN w:val="0"/>
        <w:adjustRightInd w:val="0"/>
        <w:rPr>
          <w:rFonts w:ascii="Avenir Next LT Pro" w:hAnsi="Avenir Next LT Pro" w:cs="Gisha"/>
          <w:szCs w:val="24"/>
        </w:rPr>
      </w:pPr>
      <w:r w:rsidRPr="0076208D">
        <w:rPr>
          <w:rFonts w:ascii="Avenir Next LT Pro" w:hAnsi="Avenir Next LT Pro" w:cs="Gisha"/>
          <w:szCs w:val="24"/>
        </w:rPr>
        <w:t>Qualificação dos Serviços;</w:t>
      </w:r>
    </w:p>
    <w:p w14:paraId="36D20CC1" w14:textId="77777777"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szCs w:val="24"/>
        </w:rPr>
      </w:pPr>
      <w:r w:rsidRPr="0076208D">
        <w:rPr>
          <w:rFonts w:ascii="Avenir Next LT Pro" w:hAnsi="Avenir Next LT Pro" w:cs="Gisha"/>
          <w:szCs w:val="24"/>
        </w:rPr>
        <w:t>Servir de orientador de programas de qualidade;</w:t>
      </w:r>
    </w:p>
    <w:p w14:paraId="3CF92F9C" w14:textId="70449445" w:rsidR="00E55937" w:rsidRPr="0076208D" w:rsidRDefault="00E55937" w:rsidP="00A626A8">
      <w:pPr>
        <w:pStyle w:val="PargrafodaLista"/>
        <w:numPr>
          <w:ilvl w:val="0"/>
          <w:numId w:val="15"/>
        </w:numPr>
        <w:suppressAutoHyphens w:val="0"/>
        <w:autoSpaceDE w:val="0"/>
        <w:autoSpaceDN w:val="0"/>
        <w:adjustRightInd w:val="0"/>
        <w:jc w:val="both"/>
        <w:rPr>
          <w:rFonts w:ascii="Avenir Next LT Pro" w:hAnsi="Avenir Next LT Pro" w:cs="Gisha"/>
          <w:color w:val="000000"/>
          <w:szCs w:val="24"/>
        </w:rPr>
      </w:pPr>
      <w:r w:rsidRPr="0076208D">
        <w:rPr>
          <w:rFonts w:ascii="Avenir Next LT Pro" w:hAnsi="Avenir Next LT Pro" w:cs="Gisha"/>
          <w:szCs w:val="24"/>
        </w:rPr>
        <w:t>Ter subsídios suficientes para revisar a Missão, a Visão e as Estratégias para o bom funcionamento do IPMU</w:t>
      </w:r>
      <w:r w:rsidR="006A64B6" w:rsidRPr="0076208D">
        <w:rPr>
          <w:rFonts w:ascii="Avenir Next LT Pro" w:hAnsi="Avenir Next LT Pro" w:cs="Gisha"/>
          <w:szCs w:val="24"/>
        </w:rPr>
        <w:t>.</w:t>
      </w:r>
      <w:r w:rsidRPr="0076208D">
        <w:rPr>
          <w:rFonts w:ascii="Avenir Next LT Pro" w:hAnsi="Avenir Next LT Pro" w:cs="Gisha"/>
          <w:color w:val="000000"/>
          <w:szCs w:val="24"/>
        </w:rPr>
        <w:t xml:space="preserve"> </w:t>
      </w:r>
    </w:p>
    <w:p w14:paraId="3D810BD1" w14:textId="77777777" w:rsidR="00E55937" w:rsidRDefault="00E55937" w:rsidP="00E55937">
      <w:pPr>
        <w:autoSpaceDE w:val="0"/>
        <w:autoSpaceDN w:val="0"/>
        <w:adjustRightInd w:val="0"/>
        <w:jc w:val="center"/>
        <w:rPr>
          <w:rFonts w:ascii="Bell MT" w:hAnsi="Bell MT"/>
          <w:b/>
          <w:sz w:val="32"/>
          <w:szCs w:val="24"/>
          <w:u w:val="single"/>
        </w:rPr>
      </w:pPr>
    </w:p>
    <w:p w14:paraId="28921AA2" w14:textId="77777777" w:rsidR="0076208D" w:rsidRDefault="0076208D" w:rsidP="00E55937">
      <w:pPr>
        <w:autoSpaceDE w:val="0"/>
        <w:autoSpaceDN w:val="0"/>
        <w:adjustRightInd w:val="0"/>
        <w:jc w:val="center"/>
        <w:rPr>
          <w:rFonts w:ascii="Bell MT" w:hAnsi="Bell MT"/>
          <w:b/>
          <w:sz w:val="32"/>
          <w:szCs w:val="24"/>
          <w:u w:val="single"/>
        </w:rPr>
      </w:pPr>
    </w:p>
    <w:p w14:paraId="18778009" w14:textId="77777777" w:rsidR="0076208D" w:rsidRDefault="0076208D" w:rsidP="00E55937">
      <w:pPr>
        <w:autoSpaceDE w:val="0"/>
        <w:autoSpaceDN w:val="0"/>
        <w:adjustRightInd w:val="0"/>
        <w:jc w:val="center"/>
        <w:rPr>
          <w:rFonts w:ascii="Bell MT" w:hAnsi="Bell MT"/>
          <w:b/>
          <w:sz w:val="32"/>
          <w:szCs w:val="24"/>
          <w:u w:val="single"/>
        </w:rPr>
      </w:pPr>
    </w:p>
    <w:p w14:paraId="25372D97" w14:textId="77777777" w:rsidR="0076208D" w:rsidRDefault="0076208D" w:rsidP="00E55937">
      <w:pPr>
        <w:autoSpaceDE w:val="0"/>
        <w:autoSpaceDN w:val="0"/>
        <w:adjustRightInd w:val="0"/>
        <w:jc w:val="center"/>
        <w:rPr>
          <w:rFonts w:ascii="Bell MT" w:hAnsi="Bell MT"/>
          <w:b/>
          <w:sz w:val="32"/>
          <w:szCs w:val="24"/>
          <w:u w:val="single"/>
        </w:rPr>
      </w:pPr>
    </w:p>
    <w:p w14:paraId="54631E00" w14:textId="77777777" w:rsidR="0076208D" w:rsidRDefault="0076208D" w:rsidP="00E55937">
      <w:pPr>
        <w:autoSpaceDE w:val="0"/>
        <w:autoSpaceDN w:val="0"/>
        <w:adjustRightInd w:val="0"/>
        <w:jc w:val="center"/>
        <w:rPr>
          <w:rFonts w:ascii="Bell MT" w:hAnsi="Bell MT"/>
          <w:b/>
          <w:sz w:val="32"/>
          <w:szCs w:val="24"/>
          <w:u w:val="single"/>
        </w:rPr>
      </w:pPr>
    </w:p>
    <w:p w14:paraId="1F505A7C" w14:textId="77777777" w:rsidR="0076208D" w:rsidRDefault="0076208D" w:rsidP="00E55937">
      <w:pPr>
        <w:autoSpaceDE w:val="0"/>
        <w:autoSpaceDN w:val="0"/>
        <w:adjustRightInd w:val="0"/>
        <w:jc w:val="center"/>
        <w:rPr>
          <w:rFonts w:ascii="Bell MT" w:hAnsi="Bell MT"/>
          <w:b/>
          <w:sz w:val="32"/>
          <w:szCs w:val="24"/>
          <w:u w:val="single"/>
        </w:rPr>
      </w:pPr>
    </w:p>
    <w:p w14:paraId="566539FD" w14:textId="77777777" w:rsidR="0076208D" w:rsidRPr="001D55CA" w:rsidRDefault="0076208D" w:rsidP="00E55937">
      <w:pPr>
        <w:autoSpaceDE w:val="0"/>
        <w:autoSpaceDN w:val="0"/>
        <w:adjustRightInd w:val="0"/>
        <w:jc w:val="center"/>
        <w:rPr>
          <w:rFonts w:ascii="Bell MT" w:hAnsi="Bell MT"/>
          <w:b/>
          <w:sz w:val="32"/>
          <w:szCs w:val="24"/>
          <w:u w:val="single"/>
        </w:rPr>
      </w:pPr>
    </w:p>
    <w:p w14:paraId="1AAF3269" w14:textId="54A3C796" w:rsidR="00E55937" w:rsidRDefault="00E55937" w:rsidP="007C4500">
      <w:pPr>
        <w:pStyle w:val="Ttulo2"/>
        <w:rPr>
          <w:rFonts w:ascii="Bell MT" w:hAnsi="Bell MT"/>
          <w:b w:val="0"/>
          <w:szCs w:val="24"/>
          <w:u w:val="single"/>
        </w:rPr>
      </w:pPr>
      <w:bookmarkStart w:id="4" w:name="_Toc185002793"/>
      <w:r w:rsidRPr="001D55CA">
        <w:rPr>
          <w:rFonts w:ascii="Bell MT" w:hAnsi="Bell MT"/>
          <w:szCs w:val="24"/>
          <w:u w:val="single"/>
        </w:rPr>
        <w:t>Pontos Fortes</w:t>
      </w:r>
      <w:r w:rsidR="001873BB">
        <w:rPr>
          <w:rFonts w:ascii="Bell MT" w:hAnsi="Bell MT"/>
          <w:szCs w:val="24"/>
          <w:u w:val="single"/>
        </w:rPr>
        <w:t xml:space="preserve"> (Positivo e Oportunidade)</w:t>
      </w:r>
      <w:bookmarkEnd w:id="4"/>
    </w:p>
    <w:p w14:paraId="4D146158" w14:textId="77777777" w:rsidR="00311741" w:rsidRDefault="00E55937" w:rsidP="000A1A80">
      <w:pPr>
        <w:shd w:val="clear" w:color="auto" w:fill="FFFFFF"/>
        <w:suppressAutoHyphens w:val="0"/>
        <w:jc w:val="both"/>
        <w:textAlignment w:val="baseline"/>
        <w:rPr>
          <w:rFonts w:ascii="Bahnschrift Light" w:hAnsi="Bahnschrift Light" w:cs="Arial"/>
        </w:rPr>
      </w:pPr>
      <w:r w:rsidRPr="000A1A80">
        <w:rPr>
          <w:rFonts w:ascii="Bahnschrift Light" w:hAnsi="Bahnschrift Light" w:cs="Arial"/>
        </w:rPr>
        <w:t>Desde 2016 o IPMU desenvolve rotinas e boas práticas de governança administrativa, financeira e previdenciária, visando uma gestão técnica, eficiente e humanizada.  O resultado aparece nas conquistas de premiações organizadas pelas principais associações nacionais de previdência:</w:t>
      </w:r>
    </w:p>
    <w:p w14:paraId="053A6998" w14:textId="77777777" w:rsidR="0076208D" w:rsidRDefault="0076208D" w:rsidP="000A1A80">
      <w:pPr>
        <w:shd w:val="clear" w:color="auto" w:fill="FFFFFF"/>
        <w:suppressAutoHyphens w:val="0"/>
        <w:jc w:val="both"/>
        <w:textAlignment w:val="baseline"/>
        <w:rPr>
          <w:rFonts w:ascii="Bahnschrift Light" w:hAnsi="Bahnschrift Light" w:cs="Arial"/>
        </w:rPr>
      </w:pPr>
    </w:p>
    <w:p w14:paraId="4D10E382" w14:textId="77777777" w:rsidR="00C706DB" w:rsidRDefault="00C706DB" w:rsidP="000A1A80">
      <w:pPr>
        <w:shd w:val="clear" w:color="auto" w:fill="FFFFFF"/>
        <w:suppressAutoHyphens w:val="0"/>
        <w:jc w:val="both"/>
        <w:textAlignment w:val="baseline"/>
        <w:rPr>
          <w:rFonts w:ascii="Bahnschrift Light" w:hAnsi="Bahnschrift Light" w:cs="Arial"/>
        </w:rPr>
      </w:pPr>
    </w:p>
    <w:tbl>
      <w:tblPr>
        <w:tblW w:w="9980" w:type="dxa"/>
        <w:tblCellMar>
          <w:left w:w="70" w:type="dxa"/>
          <w:right w:w="70" w:type="dxa"/>
        </w:tblCellMar>
        <w:tblLook w:val="04A0" w:firstRow="1" w:lastRow="0" w:firstColumn="1" w:lastColumn="0" w:noHBand="0" w:noVBand="1"/>
      </w:tblPr>
      <w:tblGrid>
        <w:gridCol w:w="960"/>
        <w:gridCol w:w="1200"/>
        <w:gridCol w:w="7820"/>
      </w:tblGrid>
      <w:tr w:rsidR="00C706DB" w:rsidRPr="00C706DB" w14:paraId="34E11985" w14:textId="77777777" w:rsidTr="00C706DB">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115DF29" w14:textId="77777777" w:rsidR="00C706DB" w:rsidRPr="00C706DB" w:rsidRDefault="00C706DB" w:rsidP="0076208D">
            <w:pPr>
              <w:suppressAutoHyphens w:val="0"/>
              <w:spacing w:line="360" w:lineRule="auto"/>
              <w:jc w:val="center"/>
              <w:rPr>
                <w:rFonts w:ascii="Calibri" w:hAnsi="Calibri" w:cs="Calibri"/>
                <w:b/>
                <w:bCs/>
                <w:color w:val="FFFFFF"/>
                <w:sz w:val="22"/>
                <w:szCs w:val="22"/>
              </w:rPr>
            </w:pPr>
            <w:r w:rsidRPr="00C706DB">
              <w:rPr>
                <w:rFonts w:ascii="Calibri" w:hAnsi="Calibri" w:cs="Calibri"/>
                <w:b/>
                <w:bCs/>
                <w:color w:val="FFFFFF"/>
                <w:sz w:val="22"/>
                <w:szCs w:val="22"/>
              </w:rPr>
              <w:t>Ano</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4F1F0CAC" w14:textId="77777777" w:rsidR="00C706DB" w:rsidRPr="00C706DB" w:rsidRDefault="00C706DB" w:rsidP="0076208D">
            <w:pPr>
              <w:suppressAutoHyphens w:val="0"/>
              <w:spacing w:line="360" w:lineRule="auto"/>
              <w:jc w:val="center"/>
              <w:rPr>
                <w:rFonts w:ascii="Calibri" w:hAnsi="Calibri" w:cs="Calibri"/>
                <w:b/>
                <w:bCs/>
                <w:color w:val="FFFFFF"/>
                <w:sz w:val="22"/>
                <w:szCs w:val="22"/>
              </w:rPr>
            </w:pPr>
            <w:r w:rsidRPr="00C706DB">
              <w:rPr>
                <w:rFonts w:ascii="Calibri" w:hAnsi="Calibri" w:cs="Calibri"/>
                <w:b/>
                <w:bCs/>
                <w:color w:val="FFFFFF"/>
                <w:sz w:val="22"/>
                <w:szCs w:val="22"/>
              </w:rPr>
              <w:t>Posição</w:t>
            </w:r>
          </w:p>
        </w:tc>
        <w:tc>
          <w:tcPr>
            <w:tcW w:w="7820" w:type="dxa"/>
            <w:tcBorders>
              <w:top w:val="single" w:sz="4" w:space="0" w:color="auto"/>
              <w:left w:val="nil"/>
              <w:bottom w:val="single" w:sz="4" w:space="0" w:color="auto"/>
              <w:right w:val="single" w:sz="4" w:space="0" w:color="auto"/>
            </w:tcBorders>
            <w:shd w:val="clear" w:color="000000" w:fill="002060"/>
            <w:noWrap/>
            <w:vAlign w:val="bottom"/>
            <w:hideMark/>
          </w:tcPr>
          <w:p w14:paraId="75360816" w14:textId="77777777" w:rsidR="00C706DB" w:rsidRPr="00C706DB" w:rsidRDefault="00C706DB" w:rsidP="0076208D">
            <w:pPr>
              <w:suppressAutoHyphens w:val="0"/>
              <w:spacing w:line="360" w:lineRule="auto"/>
              <w:jc w:val="center"/>
              <w:rPr>
                <w:rFonts w:ascii="Calibri" w:hAnsi="Calibri" w:cs="Calibri"/>
                <w:b/>
                <w:bCs/>
                <w:color w:val="FFFFFF"/>
                <w:sz w:val="22"/>
                <w:szCs w:val="22"/>
              </w:rPr>
            </w:pPr>
            <w:r w:rsidRPr="00C706DB">
              <w:rPr>
                <w:rFonts w:ascii="Calibri" w:hAnsi="Calibri" w:cs="Calibri"/>
                <w:b/>
                <w:bCs/>
                <w:color w:val="FFFFFF"/>
                <w:sz w:val="22"/>
                <w:szCs w:val="22"/>
              </w:rPr>
              <w:t>Premiação</w:t>
            </w:r>
          </w:p>
        </w:tc>
      </w:tr>
      <w:tr w:rsidR="00C706DB" w:rsidRPr="00C706DB" w14:paraId="0310DA5D"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9CE1F4"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2016</w:t>
            </w:r>
          </w:p>
        </w:tc>
        <w:tc>
          <w:tcPr>
            <w:tcW w:w="1200" w:type="dxa"/>
            <w:tcBorders>
              <w:top w:val="nil"/>
              <w:left w:val="nil"/>
              <w:bottom w:val="single" w:sz="4" w:space="0" w:color="auto"/>
              <w:right w:val="single" w:sz="4" w:space="0" w:color="auto"/>
            </w:tcBorders>
            <w:shd w:val="clear" w:color="000000" w:fill="FFCCFF"/>
            <w:vAlign w:val="center"/>
            <w:hideMark/>
          </w:tcPr>
          <w:p w14:paraId="2F9510ED"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4º</w:t>
            </w:r>
          </w:p>
        </w:tc>
        <w:tc>
          <w:tcPr>
            <w:tcW w:w="7820" w:type="dxa"/>
            <w:tcBorders>
              <w:top w:val="nil"/>
              <w:left w:val="nil"/>
              <w:bottom w:val="single" w:sz="4" w:space="0" w:color="auto"/>
              <w:right w:val="single" w:sz="4" w:space="0" w:color="auto"/>
            </w:tcBorders>
            <w:shd w:val="clear" w:color="auto" w:fill="auto"/>
            <w:vAlign w:val="center"/>
            <w:hideMark/>
          </w:tcPr>
          <w:p w14:paraId="04B73249"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4º lugar na Prêmio Boas Práticas de Gestão Previdenciária ANEPREM</w:t>
            </w:r>
          </w:p>
        </w:tc>
      </w:tr>
      <w:tr w:rsidR="00C706DB" w:rsidRPr="00C706DB" w14:paraId="546B5D10"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95CBF8"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2017</w:t>
            </w:r>
          </w:p>
        </w:tc>
        <w:tc>
          <w:tcPr>
            <w:tcW w:w="1200" w:type="dxa"/>
            <w:tcBorders>
              <w:top w:val="nil"/>
              <w:left w:val="nil"/>
              <w:bottom w:val="single" w:sz="4" w:space="0" w:color="auto"/>
              <w:right w:val="single" w:sz="4" w:space="0" w:color="auto"/>
            </w:tcBorders>
            <w:shd w:val="clear" w:color="000000" w:fill="DDEBF7"/>
            <w:vAlign w:val="center"/>
            <w:hideMark/>
          </w:tcPr>
          <w:p w14:paraId="65BECD0C"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63CD420A"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2ª lugar na Prêmio Boas Práticas de Gestão Previdenciária ANEPREM</w:t>
            </w:r>
          </w:p>
        </w:tc>
      </w:tr>
      <w:tr w:rsidR="00C706DB" w:rsidRPr="00C706DB" w14:paraId="0E94D2B8"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DE0A13"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2018</w:t>
            </w:r>
          </w:p>
        </w:tc>
        <w:tc>
          <w:tcPr>
            <w:tcW w:w="1200" w:type="dxa"/>
            <w:tcBorders>
              <w:top w:val="nil"/>
              <w:left w:val="nil"/>
              <w:bottom w:val="single" w:sz="4" w:space="0" w:color="auto"/>
              <w:right w:val="single" w:sz="4" w:space="0" w:color="auto"/>
            </w:tcBorders>
            <w:shd w:val="clear" w:color="000000" w:fill="E2EFDA"/>
            <w:vAlign w:val="center"/>
            <w:hideMark/>
          </w:tcPr>
          <w:p w14:paraId="22355DE2"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745F7EEA"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 xml:space="preserve">1ª lugar na Prêmio Boas Práticas de Gestão Previdenciária ANEPREM </w:t>
            </w:r>
          </w:p>
        </w:tc>
      </w:tr>
      <w:tr w:rsidR="00C706DB" w:rsidRPr="00C706DB" w14:paraId="71CE51A9"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648C1F"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2019</w:t>
            </w:r>
          </w:p>
        </w:tc>
        <w:tc>
          <w:tcPr>
            <w:tcW w:w="1200" w:type="dxa"/>
            <w:tcBorders>
              <w:top w:val="nil"/>
              <w:left w:val="nil"/>
              <w:bottom w:val="single" w:sz="4" w:space="0" w:color="auto"/>
              <w:right w:val="single" w:sz="4" w:space="0" w:color="auto"/>
            </w:tcBorders>
            <w:shd w:val="clear" w:color="000000" w:fill="DDEBF7"/>
            <w:vAlign w:val="center"/>
            <w:hideMark/>
          </w:tcPr>
          <w:p w14:paraId="726072B3"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791D3D87"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2º lugar na Prêmio Boas Práticas de Gestão Previdenciária ANEPREM</w:t>
            </w:r>
          </w:p>
        </w:tc>
      </w:tr>
      <w:tr w:rsidR="00C706DB" w:rsidRPr="00C706DB" w14:paraId="294B95B7"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1FB6B6"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2019</w:t>
            </w:r>
          </w:p>
        </w:tc>
        <w:tc>
          <w:tcPr>
            <w:tcW w:w="1200" w:type="dxa"/>
            <w:tcBorders>
              <w:top w:val="nil"/>
              <w:left w:val="nil"/>
              <w:bottom w:val="single" w:sz="4" w:space="0" w:color="auto"/>
              <w:right w:val="single" w:sz="4" w:space="0" w:color="auto"/>
            </w:tcBorders>
            <w:shd w:val="clear" w:color="000000" w:fill="FCE4D6"/>
            <w:vAlign w:val="center"/>
            <w:hideMark/>
          </w:tcPr>
          <w:p w14:paraId="42B11066"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3º</w:t>
            </w:r>
          </w:p>
        </w:tc>
        <w:tc>
          <w:tcPr>
            <w:tcW w:w="7820" w:type="dxa"/>
            <w:tcBorders>
              <w:top w:val="nil"/>
              <w:left w:val="nil"/>
              <w:bottom w:val="single" w:sz="4" w:space="0" w:color="auto"/>
              <w:right w:val="single" w:sz="4" w:space="0" w:color="auto"/>
            </w:tcBorders>
            <w:shd w:val="clear" w:color="auto" w:fill="auto"/>
            <w:vAlign w:val="center"/>
            <w:hideMark/>
          </w:tcPr>
          <w:p w14:paraId="1DCF004F"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3º lugar na Prêmio Inovação ANEPREM</w:t>
            </w:r>
          </w:p>
        </w:tc>
      </w:tr>
      <w:tr w:rsidR="00C706DB" w:rsidRPr="00C706DB" w14:paraId="4C79C743"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BB5E1A"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2020</w:t>
            </w:r>
          </w:p>
        </w:tc>
        <w:tc>
          <w:tcPr>
            <w:tcW w:w="1200" w:type="dxa"/>
            <w:tcBorders>
              <w:top w:val="nil"/>
              <w:left w:val="nil"/>
              <w:bottom w:val="single" w:sz="4" w:space="0" w:color="auto"/>
              <w:right w:val="single" w:sz="4" w:space="0" w:color="auto"/>
            </w:tcBorders>
            <w:shd w:val="clear" w:color="000000" w:fill="E2EFDA"/>
            <w:vAlign w:val="center"/>
            <w:hideMark/>
          </w:tcPr>
          <w:p w14:paraId="5615F65E"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239955B5"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 xml:space="preserve">1º lugar no Prêmio Boas Práticas de Gestão Previdenciária ANEPREM </w:t>
            </w:r>
          </w:p>
        </w:tc>
      </w:tr>
      <w:tr w:rsidR="00C706DB" w:rsidRPr="00C706DB" w14:paraId="47ACBF76"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DE2C41"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2020</w:t>
            </w:r>
          </w:p>
        </w:tc>
        <w:tc>
          <w:tcPr>
            <w:tcW w:w="1200" w:type="dxa"/>
            <w:tcBorders>
              <w:top w:val="nil"/>
              <w:left w:val="nil"/>
              <w:bottom w:val="single" w:sz="4" w:space="0" w:color="auto"/>
              <w:right w:val="single" w:sz="4" w:space="0" w:color="auto"/>
            </w:tcBorders>
            <w:shd w:val="clear" w:color="000000" w:fill="E2EFDA"/>
            <w:vAlign w:val="center"/>
            <w:hideMark/>
          </w:tcPr>
          <w:p w14:paraId="4454AE6D"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7FB46C54"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1º lugar no Prêmio Destaque Brasil de Investimentos da ABIPEM</w:t>
            </w:r>
          </w:p>
        </w:tc>
      </w:tr>
      <w:tr w:rsidR="00C706DB" w:rsidRPr="00C706DB" w14:paraId="7F54C97D"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39EFE7"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2020</w:t>
            </w:r>
          </w:p>
        </w:tc>
        <w:tc>
          <w:tcPr>
            <w:tcW w:w="1200" w:type="dxa"/>
            <w:tcBorders>
              <w:top w:val="nil"/>
              <w:left w:val="nil"/>
              <w:bottom w:val="single" w:sz="4" w:space="0" w:color="auto"/>
              <w:right w:val="single" w:sz="4" w:space="0" w:color="auto"/>
            </w:tcBorders>
            <w:shd w:val="clear" w:color="000000" w:fill="DDEBF7"/>
            <w:vAlign w:val="center"/>
            <w:hideMark/>
          </w:tcPr>
          <w:p w14:paraId="4EB5492F"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1BC568DE"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 xml:space="preserve">2º lugar no Congresso Nacional de Pesquisa Previdenciária – CNPP </w:t>
            </w:r>
          </w:p>
        </w:tc>
      </w:tr>
      <w:tr w:rsidR="00C706DB" w:rsidRPr="00C706DB" w14:paraId="6CA47BB5"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C2AD21"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2021</w:t>
            </w:r>
          </w:p>
        </w:tc>
        <w:tc>
          <w:tcPr>
            <w:tcW w:w="1200" w:type="dxa"/>
            <w:tcBorders>
              <w:top w:val="nil"/>
              <w:left w:val="nil"/>
              <w:bottom w:val="single" w:sz="4" w:space="0" w:color="auto"/>
              <w:right w:val="single" w:sz="4" w:space="0" w:color="auto"/>
            </w:tcBorders>
            <w:shd w:val="clear" w:color="000000" w:fill="DDEBF7"/>
            <w:vAlign w:val="center"/>
            <w:hideMark/>
          </w:tcPr>
          <w:p w14:paraId="3178BA68"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7F940583"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2º lugar no Prêmio Destaque Brasil de Investimentos da ABIPEM</w:t>
            </w:r>
          </w:p>
        </w:tc>
      </w:tr>
      <w:tr w:rsidR="00C706DB" w:rsidRPr="00C706DB" w14:paraId="4D4BBA95"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2AB82D"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2021</w:t>
            </w:r>
          </w:p>
        </w:tc>
        <w:tc>
          <w:tcPr>
            <w:tcW w:w="1200" w:type="dxa"/>
            <w:tcBorders>
              <w:top w:val="nil"/>
              <w:left w:val="nil"/>
              <w:bottom w:val="single" w:sz="4" w:space="0" w:color="auto"/>
              <w:right w:val="single" w:sz="4" w:space="0" w:color="auto"/>
            </w:tcBorders>
            <w:shd w:val="clear" w:color="000000" w:fill="E2EFDA"/>
            <w:vAlign w:val="center"/>
            <w:hideMark/>
          </w:tcPr>
          <w:p w14:paraId="6AE88610"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756C0D6B"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 xml:space="preserve">1º lugar no Congresso Nacional de Pesquisa Previdenciária – CNPP </w:t>
            </w:r>
          </w:p>
        </w:tc>
      </w:tr>
      <w:tr w:rsidR="00C706DB" w:rsidRPr="00C706DB" w14:paraId="36A15441"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41B194"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2021</w:t>
            </w:r>
          </w:p>
        </w:tc>
        <w:tc>
          <w:tcPr>
            <w:tcW w:w="1200" w:type="dxa"/>
            <w:tcBorders>
              <w:top w:val="nil"/>
              <w:left w:val="nil"/>
              <w:bottom w:val="single" w:sz="4" w:space="0" w:color="auto"/>
              <w:right w:val="single" w:sz="4" w:space="0" w:color="auto"/>
            </w:tcBorders>
            <w:shd w:val="clear" w:color="000000" w:fill="DDEBF7"/>
            <w:vAlign w:val="center"/>
            <w:hideMark/>
          </w:tcPr>
          <w:p w14:paraId="0C46779A"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0666F3BD"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2º lugar no Prêmio Destaque Brasil de Responsabilidade Previdenciária ABIPEM</w:t>
            </w:r>
          </w:p>
        </w:tc>
      </w:tr>
      <w:tr w:rsidR="00C706DB" w:rsidRPr="00C706DB" w14:paraId="139D4968"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2A1D19"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2021</w:t>
            </w:r>
          </w:p>
        </w:tc>
        <w:tc>
          <w:tcPr>
            <w:tcW w:w="1200" w:type="dxa"/>
            <w:tcBorders>
              <w:top w:val="nil"/>
              <w:left w:val="nil"/>
              <w:bottom w:val="single" w:sz="4" w:space="0" w:color="auto"/>
              <w:right w:val="single" w:sz="4" w:space="0" w:color="auto"/>
            </w:tcBorders>
            <w:shd w:val="clear" w:color="000000" w:fill="DDEBF7"/>
            <w:vAlign w:val="center"/>
            <w:hideMark/>
          </w:tcPr>
          <w:p w14:paraId="78AB3FF7"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5CC1D88C"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2º lugar no Prêmio Inovação ANEPREM</w:t>
            </w:r>
          </w:p>
        </w:tc>
      </w:tr>
      <w:tr w:rsidR="00C706DB" w:rsidRPr="00C706DB" w14:paraId="01D6ED9A"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15C664"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2021</w:t>
            </w:r>
          </w:p>
        </w:tc>
        <w:tc>
          <w:tcPr>
            <w:tcW w:w="1200" w:type="dxa"/>
            <w:tcBorders>
              <w:top w:val="nil"/>
              <w:left w:val="nil"/>
              <w:bottom w:val="single" w:sz="4" w:space="0" w:color="auto"/>
              <w:right w:val="single" w:sz="4" w:space="0" w:color="auto"/>
            </w:tcBorders>
            <w:shd w:val="clear" w:color="000000" w:fill="E2EFDA"/>
            <w:vAlign w:val="center"/>
            <w:hideMark/>
          </w:tcPr>
          <w:p w14:paraId="2268B93B"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2696CA2D"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1º lugar no Prêmio Boas Práticas de Gestão Previdenciária ANEPREM</w:t>
            </w:r>
          </w:p>
        </w:tc>
      </w:tr>
      <w:tr w:rsidR="00C706DB" w:rsidRPr="00C706DB" w14:paraId="27650231"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65EAD6"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2022</w:t>
            </w:r>
          </w:p>
        </w:tc>
        <w:tc>
          <w:tcPr>
            <w:tcW w:w="1200" w:type="dxa"/>
            <w:tcBorders>
              <w:top w:val="nil"/>
              <w:left w:val="nil"/>
              <w:bottom w:val="single" w:sz="4" w:space="0" w:color="auto"/>
              <w:right w:val="single" w:sz="4" w:space="0" w:color="auto"/>
            </w:tcBorders>
            <w:shd w:val="clear" w:color="000000" w:fill="DDEBF7"/>
            <w:vAlign w:val="center"/>
            <w:hideMark/>
          </w:tcPr>
          <w:p w14:paraId="39EEEEEF"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1E51137A"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2º lugar no Prêmio Destaque Brasil de Investimentos da ABIPEM</w:t>
            </w:r>
          </w:p>
        </w:tc>
      </w:tr>
      <w:tr w:rsidR="00C706DB" w:rsidRPr="00C706DB" w14:paraId="19B20AEE"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11E797"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2022</w:t>
            </w:r>
          </w:p>
        </w:tc>
        <w:tc>
          <w:tcPr>
            <w:tcW w:w="1200" w:type="dxa"/>
            <w:tcBorders>
              <w:top w:val="nil"/>
              <w:left w:val="nil"/>
              <w:bottom w:val="single" w:sz="4" w:space="0" w:color="auto"/>
              <w:right w:val="single" w:sz="4" w:space="0" w:color="auto"/>
            </w:tcBorders>
            <w:shd w:val="clear" w:color="000000" w:fill="FCE4D6"/>
            <w:vAlign w:val="center"/>
            <w:hideMark/>
          </w:tcPr>
          <w:p w14:paraId="6EEE8B3B"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3º</w:t>
            </w:r>
          </w:p>
        </w:tc>
        <w:tc>
          <w:tcPr>
            <w:tcW w:w="7820" w:type="dxa"/>
            <w:tcBorders>
              <w:top w:val="nil"/>
              <w:left w:val="nil"/>
              <w:bottom w:val="single" w:sz="4" w:space="0" w:color="auto"/>
              <w:right w:val="single" w:sz="4" w:space="0" w:color="auto"/>
            </w:tcBorders>
            <w:shd w:val="clear" w:color="auto" w:fill="auto"/>
            <w:vAlign w:val="center"/>
            <w:hideMark/>
          </w:tcPr>
          <w:p w14:paraId="50604E8B"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3º lugar no Prêmio Boas Práticas de Gestão Previdenciária da ANEPREM</w:t>
            </w:r>
          </w:p>
        </w:tc>
      </w:tr>
      <w:tr w:rsidR="00C706DB" w:rsidRPr="00C706DB" w14:paraId="47727B61"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5A1D88"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2022</w:t>
            </w:r>
          </w:p>
        </w:tc>
        <w:tc>
          <w:tcPr>
            <w:tcW w:w="1200" w:type="dxa"/>
            <w:tcBorders>
              <w:top w:val="nil"/>
              <w:left w:val="nil"/>
              <w:bottom w:val="single" w:sz="4" w:space="0" w:color="auto"/>
              <w:right w:val="single" w:sz="4" w:space="0" w:color="auto"/>
            </w:tcBorders>
            <w:shd w:val="clear" w:color="000000" w:fill="FCE4D6"/>
            <w:vAlign w:val="center"/>
            <w:hideMark/>
          </w:tcPr>
          <w:p w14:paraId="422BD8C7"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3º</w:t>
            </w:r>
          </w:p>
        </w:tc>
        <w:tc>
          <w:tcPr>
            <w:tcW w:w="7820" w:type="dxa"/>
            <w:tcBorders>
              <w:top w:val="nil"/>
              <w:left w:val="nil"/>
              <w:bottom w:val="single" w:sz="4" w:space="0" w:color="auto"/>
              <w:right w:val="single" w:sz="4" w:space="0" w:color="auto"/>
            </w:tcBorders>
            <w:shd w:val="clear" w:color="auto" w:fill="auto"/>
            <w:vAlign w:val="center"/>
            <w:hideMark/>
          </w:tcPr>
          <w:p w14:paraId="27281320"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3º lugar no Congresso Nacional de Pesquisa Previdenciária – CNPP</w:t>
            </w:r>
          </w:p>
        </w:tc>
      </w:tr>
      <w:tr w:rsidR="00C706DB" w:rsidRPr="00C706DB" w14:paraId="167D0CB9" w14:textId="77777777" w:rsidTr="00C706DB">
        <w:trPr>
          <w:trHeight w:val="3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F42064"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2023</w:t>
            </w:r>
          </w:p>
        </w:tc>
        <w:tc>
          <w:tcPr>
            <w:tcW w:w="1200" w:type="dxa"/>
            <w:tcBorders>
              <w:top w:val="nil"/>
              <w:left w:val="nil"/>
              <w:bottom w:val="single" w:sz="4" w:space="0" w:color="auto"/>
              <w:right w:val="single" w:sz="4" w:space="0" w:color="auto"/>
            </w:tcBorders>
            <w:shd w:val="clear" w:color="000000" w:fill="E2EFDA"/>
            <w:vAlign w:val="center"/>
            <w:hideMark/>
          </w:tcPr>
          <w:p w14:paraId="698B623C"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234483B2"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1º lugar no Prêmio Inovação Categoria Relacionamento com os Segurados ANEPREM</w:t>
            </w:r>
          </w:p>
        </w:tc>
      </w:tr>
      <w:tr w:rsidR="00C706DB" w:rsidRPr="00C706DB" w14:paraId="0F3BD95D"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5DCC81"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2023</w:t>
            </w:r>
          </w:p>
        </w:tc>
        <w:tc>
          <w:tcPr>
            <w:tcW w:w="1200" w:type="dxa"/>
            <w:tcBorders>
              <w:top w:val="nil"/>
              <w:left w:val="nil"/>
              <w:bottom w:val="single" w:sz="4" w:space="0" w:color="auto"/>
              <w:right w:val="single" w:sz="4" w:space="0" w:color="auto"/>
            </w:tcBorders>
            <w:shd w:val="clear" w:color="000000" w:fill="E2EFDA"/>
            <w:vAlign w:val="center"/>
            <w:hideMark/>
          </w:tcPr>
          <w:p w14:paraId="677B4CA6"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003869B4"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1º lugar no Prêmio Destaque Brasil de Responsabilidade Previdenciária ABIPEM</w:t>
            </w:r>
          </w:p>
        </w:tc>
      </w:tr>
      <w:tr w:rsidR="00C706DB" w:rsidRPr="00C706DB" w14:paraId="4C6CE864"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0E7665"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2023</w:t>
            </w:r>
          </w:p>
        </w:tc>
        <w:tc>
          <w:tcPr>
            <w:tcW w:w="1200" w:type="dxa"/>
            <w:tcBorders>
              <w:top w:val="nil"/>
              <w:left w:val="nil"/>
              <w:bottom w:val="single" w:sz="4" w:space="0" w:color="auto"/>
              <w:right w:val="single" w:sz="4" w:space="0" w:color="auto"/>
            </w:tcBorders>
            <w:shd w:val="clear" w:color="000000" w:fill="FCE4D6"/>
            <w:vAlign w:val="center"/>
            <w:hideMark/>
          </w:tcPr>
          <w:p w14:paraId="73E0A59C"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3º</w:t>
            </w:r>
          </w:p>
        </w:tc>
        <w:tc>
          <w:tcPr>
            <w:tcW w:w="7820" w:type="dxa"/>
            <w:tcBorders>
              <w:top w:val="nil"/>
              <w:left w:val="nil"/>
              <w:bottom w:val="single" w:sz="4" w:space="0" w:color="auto"/>
              <w:right w:val="single" w:sz="4" w:space="0" w:color="auto"/>
            </w:tcBorders>
            <w:shd w:val="clear" w:color="auto" w:fill="auto"/>
            <w:vAlign w:val="center"/>
            <w:hideMark/>
          </w:tcPr>
          <w:p w14:paraId="0C3E486B"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3º lugar no Prêmio Destaque Brasil de Governança Previdenciária da ABIPEM</w:t>
            </w:r>
          </w:p>
        </w:tc>
      </w:tr>
      <w:tr w:rsidR="00C706DB" w:rsidRPr="00C706DB" w14:paraId="4AA7F849"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1C3506"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2023</w:t>
            </w:r>
          </w:p>
        </w:tc>
        <w:tc>
          <w:tcPr>
            <w:tcW w:w="1200" w:type="dxa"/>
            <w:tcBorders>
              <w:top w:val="nil"/>
              <w:left w:val="nil"/>
              <w:bottom w:val="single" w:sz="4" w:space="0" w:color="auto"/>
              <w:right w:val="single" w:sz="4" w:space="0" w:color="auto"/>
            </w:tcBorders>
            <w:shd w:val="clear" w:color="000000" w:fill="FFCCFF"/>
            <w:vAlign w:val="center"/>
            <w:hideMark/>
          </w:tcPr>
          <w:p w14:paraId="1A2AE1DA"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4º</w:t>
            </w:r>
          </w:p>
        </w:tc>
        <w:tc>
          <w:tcPr>
            <w:tcW w:w="7820" w:type="dxa"/>
            <w:tcBorders>
              <w:top w:val="nil"/>
              <w:left w:val="nil"/>
              <w:bottom w:val="single" w:sz="4" w:space="0" w:color="auto"/>
              <w:right w:val="single" w:sz="4" w:space="0" w:color="auto"/>
            </w:tcBorders>
            <w:shd w:val="clear" w:color="auto" w:fill="auto"/>
            <w:vAlign w:val="center"/>
            <w:hideMark/>
          </w:tcPr>
          <w:p w14:paraId="7A272449"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4º lugar no Prêmio Destaque Brasil de Investimentos da ABIPEM</w:t>
            </w:r>
          </w:p>
        </w:tc>
      </w:tr>
      <w:tr w:rsidR="00C706DB" w:rsidRPr="00C706DB" w14:paraId="300741AF"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ECD46C"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2023</w:t>
            </w:r>
          </w:p>
        </w:tc>
        <w:tc>
          <w:tcPr>
            <w:tcW w:w="1200" w:type="dxa"/>
            <w:tcBorders>
              <w:top w:val="nil"/>
              <w:left w:val="nil"/>
              <w:bottom w:val="single" w:sz="4" w:space="0" w:color="auto"/>
              <w:right w:val="single" w:sz="4" w:space="0" w:color="auto"/>
            </w:tcBorders>
            <w:shd w:val="clear" w:color="000000" w:fill="DDEBF7"/>
            <w:vAlign w:val="center"/>
            <w:hideMark/>
          </w:tcPr>
          <w:p w14:paraId="209E0D27"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2º</w:t>
            </w:r>
          </w:p>
        </w:tc>
        <w:tc>
          <w:tcPr>
            <w:tcW w:w="7820" w:type="dxa"/>
            <w:tcBorders>
              <w:top w:val="nil"/>
              <w:left w:val="nil"/>
              <w:bottom w:val="single" w:sz="4" w:space="0" w:color="auto"/>
              <w:right w:val="single" w:sz="4" w:space="0" w:color="auto"/>
            </w:tcBorders>
            <w:shd w:val="clear" w:color="auto" w:fill="auto"/>
            <w:vAlign w:val="center"/>
            <w:hideMark/>
          </w:tcPr>
          <w:p w14:paraId="6A6B4371"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2º lugar no Prêmio Boas Práticas de Gestão Previdenciária da ANEPREM</w:t>
            </w:r>
          </w:p>
        </w:tc>
      </w:tr>
      <w:tr w:rsidR="00C706DB" w:rsidRPr="00C706DB" w14:paraId="2FD57F42"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6FA52D"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2024</w:t>
            </w:r>
          </w:p>
        </w:tc>
        <w:tc>
          <w:tcPr>
            <w:tcW w:w="1200" w:type="dxa"/>
            <w:tcBorders>
              <w:top w:val="nil"/>
              <w:left w:val="nil"/>
              <w:bottom w:val="single" w:sz="4" w:space="0" w:color="auto"/>
              <w:right w:val="single" w:sz="4" w:space="0" w:color="auto"/>
            </w:tcBorders>
            <w:shd w:val="clear" w:color="000000" w:fill="E2EFDA"/>
            <w:vAlign w:val="center"/>
            <w:hideMark/>
          </w:tcPr>
          <w:p w14:paraId="53207794"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vAlign w:val="center"/>
            <w:hideMark/>
          </w:tcPr>
          <w:p w14:paraId="1F984681"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1º lugar no Prêmio Destaque Brasil de Investimentos da ABIPEM</w:t>
            </w:r>
          </w:p>
        </w:tc>
      </w:tr>
      <w:tr w:rsidR="00C706DB" w:rsidRPr="00C706DB" w14:paraId="435B09A3"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7FC9E4"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2024</w:t>
            </w:r>
          </w:p>
        </w:tc>
        <w:tc>
          <w:tcPr>
            <w:tcW w:w="1200" w:type="dxa"/>
            <w:tcBorders>
              <w:top w:val="nil"/>
              <w:left w:val="nil"/>
              <w:bottom w:val="single" w:sz="4" w:space="0" w:color="auto"/>
              <w:right w:val="single" w:sz="4" w:space="0" w:color="auto"/>
            </w:tcBorders>
            <w:shd w:val="clear" w:color="000000" w:fill="E2EFDA"/>
            <w:vAlign w:val="center"/>
            <w:hideMark/>
          </w:tcPr>
          <w:p w14:paraId="3D70EB2C"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1º</w:t>
            </w:r>
          </w:p>
        </w:tc>
        <w:tc>
          <w:tcPr>
            <w:tcW w:w="7820" w:type="dxa"/>
            <w:tcBorders>
              <w:top w:val="nil"/>
              <w:left w:val="nil"/>
              <w:bottom w:val="single" w:sz="4" w:space="0" w:color="auto"/>
              <w:right w:val="single" w:sz="4" w:space="0" w:color="auto"/>
            </w:tcBorders>
            <w:shd w:val="clear" w:color="auto" w:fill="auto"/>
            <w:noWrap/>
            <w:vAlign w:val="bottom"/>
            <w:hideMark/>
          </w:tcPr>
          <w:p w14:paraId="2FFACB6E" w14:textId="77777777" w:rsidR="00C706DB" w:rsidRPr="00C706DB" w:rsidRDefault="00C706DB" w:rsidP="0076208D">
            <w:pPr>
              <w:suppressAutoHyphens w:val="0"/>
              <w:spacing w:line="360" w:lineRule="auto"/>
              <w:rPr>
                <w:rFonts w:ascii="Calibri" w:hAnsi="Calibri" w:cs="Calibri"/>
                <w:color w:val="000000"/>
                <w:sz w:val="22"/>
                <w:szCs w:val="22"/>
              </w:rPr>
            </w:pPr>
            <w:r w:rsidRPr="00C706DB">
              <w:rPr>
                <w:rFonts w:ascii="Calibri" w:hAnsi="Calibri" w:cs="Calibri"/>
                <w:color w:val="000000"/>
                <w:sz w:val="22"/>
                <w:szCs w:val="22"/>
              </w:rPr>
              <w:t>5º lugar no Prêmio Destaque Brasil de Investimentos da ABIPEM</w:t>
            </w:r>
          </w:p>
        </w:tc>
      </w:tr>
      <w:tr w:rsidR="00C706DB" w:rsidRPr="00C706DB" w14:paraId="1F916B15"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8D816B"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2024</w:t>
            </w:r>
          </w:p>
        </w:tc>
        <w:tc>
          <w:tcPr>
            <w:tcW w:w="1200" w:type="dxa"/>
            <w:tcBorders>
              <w:top w:val="nil"/>
              <w:left w:val="nil"/>
              <w:bottom w:val="single" w:sz="4" w:space="0" w:color="auto"/>
              <w:right w:val="single" w:sz="4" w:space="0" w:color="auto"/>
            </w:tcBorders>
            <w:shd w:val="clear" w:color="000000" w:fill="FCE4D6"/>
            <w:vAlign w:val="center"/>
            <w:hideMark/>
          </w:tcPr>
          <w:p w14:paraId="4DAA991F"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3º</w:t>
            </w:r>
          </w:p>
        </w:tc>
        <w:tc>
          <w:tcPr>
            <w:tcW w:w="7820" w:type="dxa"/>
            <w:tcBorders>
              <w:top w:val="nil"/>
              <w:left w:val="nil"/>
              <w:bottom w:val="single" w:sz="4" w:space="0" w:color="auto"/>
              <w:right w:val="single" w:sz="4" w:space="0" w:color="auto"/>
            </w:tcBorders>
            <w:shd w:val="clear" w:color="auto" w:fill="auto"/>
            <w:vAlign w:val="center"/>
            <w:hideMark/>
          </w:tcPr>
          <w:p w14:paraId="24C11D65"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3º lugar no Prêmio Destaque Brasil de Responsabilidade Previdenciária ABIPEM</w:t>
            </w:r>
          </w:p>
        </w:tc>
      </w:tr>
      <w:tr w:rsidR="00C706DB" w:rsidRPr="00C706DB" w14:paraId="0413117A" w14:textId="77777777" w:rsidTr="00C706DB">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C5D1BB"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2024</w:t>
            </w:r>
          </w:p>
        </w:tc>
        <w:tc>
          <w:tcPr>
            <w:tcW w:w="1200" w:type="dxa"/>
            <w:tcBorders>
              <w:top w:val="nil"/>
              <w:left w:val="nil"/>
              <w:bottom w:val="single" w:sz="4" w:space="0" w:color="auto"/>
              <w:right w:val="single" w:sz="4" w:space="0" w:color="auto"/>
            </w:tcBorders>
            <w:shd w:val="clear" w:color="000000" w:fill="FFD966"/>
            <w:vAlign w:val="center"/>
            <w:hideMark/>
          </w:tcPr>
          <w:p w14:paraId="480BC940" w14:textId="77777777" w:rsidR="00C706DB" w:rsidRPr="00C706DB" w:rsidRDefault="00C706DB" w:rsidP="0076208D">
            <w:pPr>
              <w:suppressAutoHyphens w:val="0"/>
              <w:spacing w:line="360" w:lineRule="auto"/>
              <w:jc w:val="center"/>
              <w:rPr>
                <w:rFonts w:ascii="Candara" w:hAnsi="Candara" w:cs="Calibri"/>
                <w:color w:val="000000"/>
              </w:rPr>
            </w:pPr>
            <w:r w:rsidRPr="00C706DB">
              <w:rPr>
                <w:rFonts w:ascii="Candara" w:hAnsi="Candara" w:cs="Calibri"/>
                <w:color w:val="000000"/>
              </w:rPr>
              <w:t>5º</w:t>
            </w:r>
          </w:p>
        </w:tc>
        <w:tc>
          <w:tcPr>
            <w:tcW w:w="7820" w:type="dxa"/>
            <w:tcBorders>
              <w:top w:val="nil"/>
              <w:left w:val="nil"/>
              <w:bottom w:val="single" w:sz="4" w:space="0" w:color="auto"/>
              <w:right w:val="single" w:sz="4" w:space="0" w:color="auto"/>
            </w:tcBorders>
            <w:shd w:val="clear" w:color="auto" w:fill="auto"/>
            <w:vAlign w:val="center"/>
            <w:hideMark/>
          </w:tcPr>
          <w:p w14:paraId="07347FAF" w14:textId="77777777" w:rsidR="00C706DB" w:rsidRPr="00C706DB" w:rsidRDefault="00C706DB" w:rsidP="0076208D">
            <w:pPr>
              <w:suppressAutoHyphens w:val="0"/>
              <w:spacing w:line="360" w:lineRule="auto"/>
              <w:rPr>
                <w:rFonts w:ascii="Candara" w:hAnsi="Candara" w:cs="Calibri"/>
                <w:color w:val="000000"/>
              </w:rPr>
            </w:pPr>
            <w:r w:rsidRPr="00C706DB">
              <w:rPr>
                <w:rFonts w:ascii="Candara" w:hAnsi="Candara" w:cs="Calibri"/>
                <w:color w:val="000000"/>
              </w:rPr>
              <w:t xml:space="preserve">5º lugar no Prêmio Nacional de Investimentos da </w:t>
            </w:r>
            <w:proofErr w:type="spellStart"/>
            <w:r w:rsidRPr="00C706DB">
              <w:rPr>
                <w:rFonts w:ascii="Candara" w:hAnsi="Candara" w:cs="Calibri"/>
                <w:color w:val="000000"/>
              </w:rPr>
              <w:t>Aneprem</w:t>
            </w:r>
            <w:proofErr w:type="spellEnd"/>
          </w:p>
        </w:tc>
      </w:tr>
    </w:tbl>
    <w:p w14:paraId="1B4802B3" w14:textId="77777777" w:rsidR="00C706DB" w:rsidRPr="000A1A80" w:rsidRDefault="00C706DB" w:rsidP="000A1A80">
      <w:pPr>
        <w:shd w:val="clear" w:color="auto" w:fill="FFFFFF"/>
        <w:suppressAutoHyphens w:val="0"/>
        <w:jc w:val="both"/>
        <w:textAlignment w:val="baseline"/>
        <w:rPr>
          <w:rFonts w:ascii="Bahnschrift Light" w:hAnsi="Bahnschrift Light" w:cs="Arial"/>
        </w:rPr>
      </w:pPr>
    </w:p>
    <w:p w14:paraId="483A059D" w14:textId="0D1A82B0" w:rsidR="00E55937" w:rsidRDefault="00E55937" w:rsidP="000A1A80">
      <w:pPr>
        <w:shd w:val="clear" w:color="auto" w:fill="FFFFFF"/>
        <w:suppressAutoHyphens w:val="0"/>
        <w:jc w:val="both"/>
        <w:textAlignment w:val="baseline"/>
        <w:rPr>
          <w:rFonts w:ascii="Bahnschrift Light" w:hAnsi="Bahnschrift Light" w:cs="Arial"/>
        </w:rPr>
      </w:pPr>
      <w:r w:rsidRPr="000A1A80">
        <w:rPr>
          <w:rFonts w:ascii="Bahnschrift Light" w:hAnsi="Bahnschrift Light" w:cs="Arial"/>
        </w:rPr>
        <w:t xml:space="preserve"> </w:t>
      </w:r>
    </w:p>
    <w:p w14:paraId="22587CAD" w14:textId="77777777" w:rsidR="0076208D" w:rsidRDefault="0076208D" w:rsidP="000A1A80">
      <w:pPr>
        <w:shd w:val="clear" w:color="auto" w:fill="FFFFFF"/>
        <w:suppressAutoHyphens w:val="0"/>
        <w:jc w:val="both"/>
        <w:textAlignment w:val="baseline"/>
        <w:rPr>
          <w:rFonts w:ascii="Bahnschrift Light" w:hAnsi="Bahnschrift Light" w:cs="Arial"/>
        </w:rPr>
      </w:pPr>
    </w:p>
    <w:p w14:paraId="04D247B7" w14:textId="77777777" w:rsidR="0076208D" w:rsidRDefault="0076208D" w:rsidP="000A1A80">
      <w:pPr>
        <w:shd w:val="clear" w:color="auto" w:fill="FFFFFF"/>
        <w:suppressAutoHyphens w:val="0"/>
        <w:jc w:val="both"/>
        <w:textAlignment w:val="baseline"/>
        <w:rPr>
          <w:rFonts w:ascii="Bahnschrift Light" w:hAnsi="Bahnschrift Light" w:cs="Arial"/>
        </w:rPr>
      </w:pPr>
    </w:p>
    <w:p w14:paraId="6BB303E4" w14:textId="77777777" w:rsidR="0076208D" w:rsidRDefault="0076208D" w:rsidP="000A1A80">
      <w:pPr>
        <w:shd w:val="clear" w:color="auto" w:fill="FFFFFF"/>
        <w:suppressAutoHyphens w:val="0"/>
        <w:jc w:val="both"/>
        <w:textAlignment w:val="baseline"/>
        <w:rPr>
          <w:rFonts w:ascii="Bahnschrift Light" w:hAnsi="Bahnschrift Light" w:cs="Arial"/>
        </w:rPr>
      </w:pPr>
    </w:p>
    <w:p w14:paraId="70F822FE" w14:textId="77777777" w:rsidR="0076208D" w:rsidRPr="000A1A80" w:rsidRDefault="0076208D" w:rsidP="000A1A80">
      <w:pPr>
        <w:shd w:val="clear" w:color="auto" w:fill="FFFFFF"/>
        <w:suppressAutoHyphens w:val="0"/>
        <w:jc w:val="both"/>
        <w:textAlignment w:val="baseline"/>
        <w:rPr>
          <w:rFonts w:ascii="Bahnschrift Light" w:hAnsi="Bahnschrift Light" w:cs="Arial"/>
        </w:rPr>
      </w:pPr>
    </w:p>
    <w:p w14:paraId="74F6261C" w14:textId="77777777" w:rsidR="00E55937" w:rsidRPr="000A1A80" w:rsidRDefault="00E55937" w:rsidP="000A1A80">
      <w:pPr>
        <w:shd w:val="clear" w:color="auto" w:fill="FFFFFF"/>
        <w:jc w:val="both"/>
        <w:textAlignment w:val="baseline"/>
        <w:rPr>
          <w:rFonts w:ascii="Bahnschrift Light" w:hAnsi="Bahnschrift Light" w:cs="Arial"/>
        </w:rPr>
      </w:pPr>
    </w:p>
    <w:p w14:paraId="1BCA3AFA"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cs="Arial"/>
        </w:rPr>
      </w:pPr>
      <w:r w:rsidRPr="0076208D">
        <w:rPr>
          <w:rFonts w:ascii="Avenir Next LT Pro" w:hAnsi="Avenir Next LT Pro" w:cs="Arial"/>
        </w:rPr>
        <w:t>Atendimento de qualidade;</w:t>
      </w:r>
    </w:p>
    <w:p w14:paraId="384538DA"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Atendimento humanizado aos segurados</w:t>
      </w:r>
    </w:p>
    <w:p w14:paraId="52A2C73B" w14:textId="2A4FEF91"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Autarquia certificada no Nível III</w:t>
      </w:r>
      <w:r w:rsidR="0076208D" w:rsidRPr="0076208D">
        <w:rPr>
          <w:rFonts w:ascii="Avenir Next LT Pro" w:hAnsi="Avenir Next LT Pro" w:cs="Arial"/>
        </w:rPr>
        <w:t xml:space="preserve"> no Pró-Gestão RPPS</w:t>
      </w:r>
      <w:r w:rsidRPr="0076208D">
        <w:rPr>
          <w:rFonts w:ascii="Avenir Next LT Pro" w:hAnsi="Avenir Next LT Pro" w:cs="Arial"/>
        </w:rPr>
        <w:t>;</w:t>
      </w:r>
    </w:p>
    <w:p w14:paraId="49C1F993"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cs="Arial"/>
        </w:rPr>
      </w:pPr>
      <w:r w:rsidRPr="0076208D">
        <w:rPr>
          <w:rFonts w:ascii="Avenir Next LT Pro" w:hAnsi="Avenir Next LT Pro" w:cs="Arial"/>
        </w:rPr>
        <w:t>Autonomia administrativa, contábil, financeira, orçamentária e patrimonial;</w:t>
      </w:r>
    </w:p>
    <w:p w14:paraId="31905FC2"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Boa comunicação interna para compartilhamento de informações.</w:t>
      </w:r>
    </w:p>
    <w:p w14:paraId="0AB669C6"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rPr>
      </w:pPr>
      <w:r w:rsidRPr="0076208D">
        <w:rPr>
          <w:rFonts w:ascii="Avenir Next LT Pro" w:hAnsi="Avenir Next LT Pro"/>
        </w:rPr>
        <w:t>Boa integração e interação dos funcionários do IPMU proporcionando bom ambiente de trabalho;</w:t>
      </w:r>
    </w:p>
    <w:p w14:paraId="130491AC"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rPr>
      </w:pPr>
      <w:r w:rsidRPr="0076208D">
        <w:rPr>
          <w:rFonts w:ascii="Avenir Next LT Pro" w:hAnsi="Avenir Next LT Pro"/>
        </w:rPr>
        <w:t>Boas práticas em gestão previdenciária:</w:t>
      </w:r>
    </w:p>
    <w:p w14:paraId="31552490"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rPr>
      </w:pPr>
      <w:r w:rsidRPr="0076208D">
        <w:rPr>
          <w:rFonts w:ascii="Avenir Next LT Pro" w:hAnsi="Avenir Next LT Pro"/>
        </w:rPr>
        <w:t>Bom relacionamento interpessoal;</w:t>
      </w:r>
    </w:p>
    <w:p w14:paraId="2A68812E"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rPr>
      </w:pPr>
      <w:r w:rsidRPr="0076208D">
        <w:rPr>
          <w:rFonts w:ascii="Avenir Next LT Pro" w:hAnsi="Avenir Next LT Pro"/>
        </w:rPr>
        <w:t>Certificação e premiações de gestão;</w:t>
      </w:r>
    </w:p>
    <w:p w14:paraId="06308586"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Contratação de empresas especializadas em consultorias para as necessidades do IPMU;</w:t>
      </w:r>
    </w:p>
    <w:p w14:paraId="0E7F27EB"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cs="Arial"/>
        </w:rPr>
      </w:pPr>
      <w:r w:rsidRPr="0076208D">
        <w:rPr>
          <w:rFonts w:ascii="Avenir Next LT Pro" w:hAnsi="Avenir Next LT Pro" w:cs="Arial"/>
        </w:rPr>
        <w:t>Corpo de servidores técnicos capacitados;</w:t>
      </w:r>
    </w:p>
    <w:p w14:paraId="3F2B2BBA"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Credibilidade e boa reputação organizacional da instituição.</w:t>
      </w:r>
    </w:p>
    <w:p w14:paraId="763951BD"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Diretorias melhorando suas eficiências;</w:t>
      </w:r>
    </w:p>
    <w:p w14:paraId="1001B154"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Empenho e experiência dos conselheiros e diretores no tema previdenciário</w:t>
      </w:r>
    </w:p>
    <w:p w14:paraId="2BFCAC1F"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rPr>
      </w:pPr>
      <w:r w:rsidRPr="0076208D">
        <w:rPr>
          <w:rFonts w:ascii="Avenir Next LT Pro" w:hAnsi="Avenir Next LT Pro"/>
        </w:rPr>
        <w:t>Excelência no atendimento dos segurados e beneficiários pensionistas;</w:t>
      </w:r>
    </w:p>
    <w:p w14:paraId="1763FB7A" w14:textId="3A7AE79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Execução do Programa de Boas Práticas de Gestão Previdenciárias nos RP</w:t>
      </w:r>
      <w:r w:rsidR="00B36078" w:rsidRPr="0076208D">
        <w:rPr>
          <w:rFonts w:ascii="Avenir Next LT Pro" w:hAnsi="Avenir Next LT Pro" w:cs="Arial"/>
        </w:rPr>
        <w:t>P</w:t>
      </w:r>
      <w:r w:rsidRPr="0076208D">
        <w:rPr>
          <w:rFonts w:ascii="Avenir Next LT Pro" w:hAnsi="Avenir Next LT Pro" w:cs="Arial"/>
        </w:rPr>
        <w:t xml:space="preserve">S </w:t>
      </w:r>
      <w:r w:rsidR="00B36078" w:rsidRPr="0076208D">
        <w:rPr>
          <w:rFonts w:ascii="Avenir Next LT Pro" w:hAnsi="Avenir Next LT Pro" w:cs="Arial"/>
        </w:rPr>
        <w:t>(</w:t>
      </w:r>
      <w:r w:rsidRPr="0076208D">
        <w:rPr>
          <w:rFonts w:ascii="Avenir Next LT Pro" w:hAnsi="Avenir Next LT Pro" w:cs="Arial"/>
        </w:rPr>
        <w:t>Pró-Gestão RPPS</w:t>
      </w:r>
      <w:r w:rsidR="00B36078" w:rsidRPr="0076208D">
        <w:rPr>
          <w:rFonts w:ascii="Avenir Next LT Pro" w:hAnsi="Avenir Next LT Pro" w:cs="Arial"/>
        </w:rPr>
        <w:t>)</w:t>
      </w:r>
    </w:p>
    <w:p w14:paraId="71B34578"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rPr>
      </w:pPr>
      <w:r w:rsidRPr="0076208D">
        <w:rPr>
          <w:rFonts w:ascii="Avenir Next LT Pro" w:hAnsi="Avenir Next LT Pro"/>
        </w:rPr>
        <w:t>Funcionários dotados de conhecimento e de iniciativa para executar as tarefas sob sua responsabilidade;</w:t>
      </w:r>
    </w:p>
    <w:p w14:paraId="057CF7BF"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rPr>
      </w:pPr>
      <w:r w:rsidRPr="0076208D">
        <w:rPr>
          <w:rFonts w:ascii="Avenir Next LT Pro" w:hAnsi="Avenir Next LT Pro"/>
        </w:rPr>
        <w:t>Impessoalidade na concessão das aposentadorias e pensões;</w:t>
      </w:r>
    </w:p>
    <w:p w14:paraId="7465B982"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Implantação de medidas como execução do Contrato de Gestão, Regulamentação de mandatos para conselheiros indicados, diretoria executiva e certificação profissional de todos os responsáveis pela gestão previdenciária</w:t>
      </w:r>
    </w:p>
    <w:p w14:paraId="7D8AA663"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Interação nas Redes sociais para melhorar a comunicação.</w:t>
      </w:r>
    </w:p>
    <w:p w14:paraId="4B1E0F09"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cs="Arial"/>
        </w:rPr>
      </w:pPr>
      <w:r w:rsidRPr="0076208D">
        <w:rPr>
          <w:rFonts w:ascii="Avenir Next LT Pro" w:hAnsi="Avenir Next LT Pro" w:cs="Arial"/>
        </w:rPr>
        <w:t>Manutenção do Certificado de Regularidade Previdenciária;</w:t>
      </w:r>
    </w:p>
    <w:p w14:paraId="5B33BBD6"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hAnsi="Avenir Next LT Pro" w:cs="Arial"/>
        </w:rPr>
      </w:pPr>
      <w:r w:rsidRPr="0076208D">
        <w:rPr>
          <w:rFonts w:ascii="Avenir Next LT Pro" w:hAnsi="Avenir Next LT Pro" w:cs="Arial"/>
        </w:rPr>
        <w:t>Melhoria contínua dos processos organizacionais;</w:t>
      </w:r>
    </w:p>
    <w:p w14:paraId="6AB9EC56" w14:textId="77777777" w:rsidR="00311741" w:rsidRPr="0076208D" w:rsidRDefault="00311741" w:rsidP="0076208D">
      <w:pPr>
        <w:pStyle w:val="PargrafodaLista"/>
        <w:numPr>
          <w:ilvl w:val="0"/>
          <w:numId w:val="18"/>
        </w:numPr>
        <w:suppressAutoHyphens w:val="0"/>
        <w:spacing w:line="276" w:lineRule="auto"/>
        <w:ind w:left="709" w:hanging="425"/>
        <w:jc w:val="both"/>
        <w:rPr>
          <w:rFonts w:ascii="Avenir Next LT Pro" w:hAnsi="Avenir Next LT Pro" w:cs="Arial"/>
        </w:rPr>
      </w:pPr>
      <w:r w:rsidRPr="0076208D">
        <w:rPr>
          <w:rFonts w:ascii="Avenir Next LT Pro" w:hAnsi="Avenir Next LT Pro" w:cs="Arial"/>
        </w:rPr>
        <w:t>Modernização de Sistemas de Informação;</w:t>
      </w:r>
    </w:p>
    <w:p w14:paraId="79AC9926"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Modernização do sistema de gestão previdenciário próprio;</w:t>
      </w:r>
    </w:p>
    <w:p w14:paraId="6D7C34F2" w14:textId="77777777" w:rsidR="00311741" w:rsidRPr="0076208D" w:rsidRDefault="00311741" w:rsidP="0076208D">
      <w:pPr>
        <w:pStyle w:val="PargrafodaLista"/>
        <w:numPr>
          <w:ilvl w:val="0"/>
          <w:numId w:val="18"/>
        </w:numPr>
        <w:suppressAutoHyphens w:val="0"/>
        <w:spacing w:line="276" w:lineRule="auto"/>
        <w:ind w:left="709" w:hanging="425"/>
        <w:jc w:val="both"/>
        <w:rPr>
          <w:rFonts w:ascii="Avenir Next LT Pro" w:hAnsi="Avenir Next LT Pro" w:cs="Arial"/>
        </w:rPr>
      </w:pPr>
      <w:r w:rsidRPr="0076208D">
        <w:rPr>
          <w:rFonts w:ascii="Avenir Next LT Pro" w:hAnsi="Avenir Next LT Pro" w:cs="Arial"/>
        </w:rPr>
        <w:t>Pagamento em dia do plano de benefício;</w:t>
      </w:r>
    </w:p>
    <w:p w14:paraId="510828B7"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Parcerias com associações e entidades previdenciárias estadual e nacional</w:t>
      </w:r>
    </w:p>
    <w:p w14:paraId="410ED79C"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Projetos de Educação Previdenciária;</w:t>
      </w:r>
    </w:p>
    <w:p w14:paraId="7172616C" w14:textId="77777777" w:rsidR="00311741" w:rsidRPr="0076208D" w:rsidRDefault="00311741" w:rsidP="0076208D">
      <w:pPr>
        <w:pStyle w:val="PargrafodaLista"/>
        <w:numPr>
          <w:ilvl w:val="0"/>
          <w:numId w:val="18"/>
        </w:numPr>
        <w:suppressAutoHyphens w:val="0"/>
        <w:spacing w:line="276" w:lineRule="auto"/>
        <w:ind w:left="709" w:hanging="425"/>
        <w:jc w:val="both"/>
        <w:rPr>
          <w:rFonts w:ascii="Avenir Next LT Pro" w:hAnsi="Avenir Next LT Pro" w:cs="Arial"/>
        </w:rPr>
      </w:pPr>
      <w:r w:rsidRPr="0076208D">
        <w:rPr>
          <w:rFonts w:ascii="Avenir Next LT Pro" w:hAnsi="Avenir Next LT Pro" w:cs="Arial"/>
        </w:rPr>
        <w:t>Promoção em saúde preventiva;</w:t>
      </w:r>
    </w:p>
    <w:p w14:paraId="4C105FB3" w14:textId="77777777" w:rsidR="00311741" w:rsidRPr="0076208D" w:rsidRDefault="00311741" w:rsidP="0076208D">
      <w:pPr>
        <w:pStyle w:val="PargrafodaLista"/>
        <w:numPr>
          <w:ilvl w:val="0"/>
          <w:numId w:val="18"/>
        </w:numPr>
        <w:suppressAutoHyphens w:val="0"/>
        <w:spacing w:line="276" w:lineRule="auto"/>
        <w:ind w:left="709" w:hanging="425"/>
        <w:jc w:val="both"/>
        <w:rPr>
          <w:rFonts w:ascii="Avenir Next LT Pro" w:hAnsi="Avenir Next LT Pro" w:cs="Arial"/>
        </w:rPr>
      </w:pPr>
      <w:r w:rsidRPr="0076208D">
        <w:rPr>
          <w:rFonts w:ascii="Avenir Next LT Pro" w:hAnsi="Avenir Next LT Pro" w:cs="Arial"/>
        </w:rPr>
        <w:t>Quadro de servidores técnicos competentes e capacitados;</w:t>
      </w:r>
    </w:p>
    <w:p w14:paraId="2B342C6C"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Quadro próprio de servidores concursados.</w:t>
      </w:r>
    </w:p>
    <w:p w14:paraId="05200136" w14:textId="77777777" w:rsidR="00311741" w:rsidRPr="0076208D" w:rsidRDefault="00311741" w:rsidP="0076208D">
      <w:pPr>
        <w:pStyle w:val="PargrafodaLista"/>
        <w:numPr>
          <w:ilvl w:val="0"/>
          <w:numId w:val="18"/>
        </w:numPr>
        <w:suppressAutoHyphens w:val="0"/>
        <w:spacing w:line="276" w:lineRule="auto"/>
        <w:ind w:left="709" w:hanging="425"/>
        <w:jc w:val="both"/>
        <w:rPr>
          <w:rFonts w:ascii="Avenir Next LT Pro" w:hAnsi="Avenir Next LT Pro" w:cs="Arial"/>
        </w:rPr>
      </w:pPr>
      <w:r w:rsidRPr="0076208D">
        <w:rPr>
          <w:rFonts w:ascii="Avenir Next LT Pro" w:hAnsi="Avenir Next LT Pro" w:cs="Arial"/>
        </w:rPr>
        <w:t>Referência em gestão previdenciária a nível nacional;</w:t>
      </w:r>
    </w:p>
    <w:p w14:paraId="37DB319C"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Relação aberta e de fácil acesso aos cargos de Direção e à Presidência;</w:t>
      </w:r>
    </w:p>
    <w:p w14:paraId="6F0B01F7"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rPr>
        <w:t>Responsabilidade e seriedade na gestão dos recursos previdenciários e administrativos.</w:t>
      </w:r>
      <w:r w:rsidRPr="0076208D">
        <w:rPr>
          <w:rFonts w:ascii="Avenir Next LT Pro" w:hAnsi="Avenir Next LT Pro" w:cs="Arial"/>
        </w:rPr>
        <w:t xml:space="preserve"> </w:t>
      </w:r>
    </w:p>
    <w:p w14:paraId="145747D6" w14:textId="18135956"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Revisão das legislações previdenciárias municipais;</w:t>
      </w:r>
    </w:p>
    <w:p w14:paraId="3956E4AD" w14:textId="679D0F39" w:rsidR="00B36078" w:rsidRPr="0076208D" w:rsidRDefault="00B36078"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Reforma Previdenciária realizada em 2022 (Lei Complementar n° 23 de 25 de agosto de 2022)</w:t>
      </w:r>
    </w:p>
    <w:p w14:paraId="736B8DD1"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Sede própria e estruturada;</w:t>
      </w:r>
    </w:p>
    <w:p w14:paraId="002C8A29"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Trabalho conjunto com os Poderes Executivo e Legislativo Municipais e Parcerias com a Administração Pública Direta;</w:t>
      </w:r>
    </w:p>
    <w:p w14:paraId="47BCE47E"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Transparência reconhecida pelos segurados e sociedade;</w:t>
      </w:r>
    </w:p>
    <w:p w14:paraId="349685F3" w14:textId="77777777" w:rsidR="00311741" w:rsidRPr="0076208D" w:rsidRDefault="00311741" w:rsidP="0076208D">
      <w:pPr>
        <w:pStyle w:val="PargrafodaLista"/>
        <w:numPr>
          <w:ilvl w:val="0"/>
          <w:numId w:val="18"/>
        </w:numPr>
        <w:suppressAutoHyphens w:val="0"/>
        <w:autoSpaceDE w:val="0"/>
        <w:autoSpaceDN w:val="0"/>
        <w:adjustRightInd w:val="0"/>
        <w:spacing w:line="276" w:lineRule="auto"/>
        <w:ind w:left="709" w:hanging="425"/>
        <w:rPr>
          <w:rFonts w:ascii="Avenir Next LT Pro" w:hAnsi="Avenir Next LT Pro" w:cs="Arial"/>
        </w:rPr>
      </w:pPr>
      <w:r w:rsidRPr="0076208D">
        <w:rPr>
          <w:rFonts w:ascii="Avenir Next LT Pro" w:hAnsi="Avenir Next LT Pro" w:cs="Arial"/>
        </w:rPr>
        <w:t>Website atualizado.</w:t>
      </w:r>
    </w:p>
    <w:p w14:paraId="33F7CE67" w14:textId="77777777" w:rsidR="00E55937" w:rsidRPr="0076208D" w:rsidRDefault="00E55937" w:rsidP="0076208D">
      <w:pPr>
        <w:spacing w:line="276" w:lineRule="auto"/>
        <w:jc w:val="both"/>
        <w:rPr>
          <w:rFonts w:ascii="Avenir Next LT Pro" w:hAnsi="Avenir Next LT Pro" w:cs="Arial"/>
          <w:sz w:val="24"/>
          <w:szCs w:val="24"/>
        </w:rPr>
      </w:pPr>
    </w:p>
    <w:p w14:paraId="15C3A7BA" w14:textId="77777777" w:rsidR="00E55937" w:rsidRDefault="00E55937" w:rsidP="0076208D">
      <w:pPr>
        <w:autoSpaceDE w:val="0"/>
        <w:autoSpaceDN w:val="0"/>
        <w:adjustRightInd w:val="0"/>
        <w:spacing w:line="276" w:lineRule="auto"/>
        <w:jc w:val="center"/>
        <w:rPr>
          <w:rFonts w:ascii="Avenir Next LT Pro" w:hAnsi="Avenir Next LT Pro"/>
          <w:b/>
          <w:sz w:val="32"/>
          <w:szCs w:val="24"/>
          <w:u w:val="single"/>
        </w:rPr>
      </w:pPr>
    </w:p>
    <w:p w14:paraId="4017E81C" w14:textId="77777777" w:rsidR="0076208D" w:rsidRPr="0076208D" w:rsidRDefault="0076208D" w:rsidP="0076208D">
      <w:pPr>
        <w:autoSpaceDE w:val="0"/>
        <w:autoSpaceDN w:val="0"/>
        <w:adjustRightInd w:val="0"/>
        <w:spacing w:line="276" w:lineRule="auto"/>
        <w:jc w:val="center"/>
        <w:rPr>
          <w:rFonts w:ascii="Avenir Next LT Pro" w:hAnsi="Avenir Next LT Pro"/>
          <w:b/>
          <w:sz w:val="32"/>
          <w:szCs w:val="24"/>
          <w:u w:val="single"/>
        </w:rPr>
      </w:pPr>
    </w:p>
    <w:p w14:paraId="0E06417F" w14:textId="6E5A2851" w:rsidR="00E55937" w:rsidRPr="0076208D" w:rsidRDefault="001873BB" w:rsidP="0076208D">
      <w:pPr>
        <w:pStyle w:val="Ttulo2"/>
        <w:spacing w:before="0" w:after="0" w:line="276" w:lineRule="auto"/>
        <w:rPr>
          <w:rFonts w:ascii="Avenir Next LT Pro" w:hAnsi="Avenir Next LT Pro"/>
          <w:b w:val="0"/>
          <w:szCs w:val="24"/>
          <w:u w:val="single"/>
        </w:rPr>
      </w:pPr>
      <w:bookmarkStart w:id="5" w:name="_Toc185002794"/>
      <w:r w:rsidRPr="0076208D">
        <w:rPr>
          <w:rFonts w:ascii="Avenir Next LT Pro" w:hAnsi="Avenir Next LT Pro"/>
          <w:szCs w:val="24"/>
          <w:u w:val="single"/>
        </w:rPr>
        <w:t>Pontos F</w:t>
      </w:r>
      <w:r w:rsidR="00311741" w:rsidRPr="0076208D">
        <w:rPr>
          <w:rFonts w:ascii="Avenir Next LT Pro" w:hAnsi="Avenir Next LT Pro"/>
          <w:szCs w:val="24"/>
          <w:u w:val="single"/>
        </w:rPr>
        <w:t>racos</w:t>
      </w:r>
      <w:r w:rsidRPr="0076208D">
        <w:rPr>
          <w:rFonts w:ascii="Avenir Next LT Pro" w:hAnsi="Avenir Next LT Pro"/>
          <w:szCs w:val="24"/>
          <w:u w:val="single"/>
        </w:rPr>
        <w:t xml:space="preserve"> (Fraqueza e </w:t>
      </w:r>
      <w:r w:rsidR="00E55937" w:rsidRPr="0076208D">
        <w:rPr>
          <w:rFonts w:ascii="Avenir Next LT Pro" w:hAnsi="Avenir Next LT Pro"/>
          <w:szCs w:val="24"/>
          <w:u w:val="single"/>
        </w:rPr>
        <w:t>Ameaça</w:t>
      </w:r>
      <w:r w:rsidRPr="0076208D">
        <w:rPr>
          <w:rFonts w:ascii="Avenir Next LT Pro" w:hAnsi="Avenir Next LT Pro"/>
          <w:szCs w:val="24"/>
          <w:u w:val="single"/>
        </w:rPr>
        <w:t>)</w:t>
      </w:r>
      <w:bookmarkEnd w:id="5"/>
    </w:p>
    <w:p w14:paraId="210B5E16" w14:textId="77777777" w:rsidR="00E55937" w:rsidRPr="0076208D" w:rsidRDefault="00E55937" w:rsidP="0076208D">
      <w:pPr>
        <w:autoSpaceDE w:val="0"/>
        <w:autoSpaceDN w:val="0"/>
        <w:adjustRightInd w:val="0"/>
        <w:spacing w:line="276" w:lineRule="auto"/>
        <w:jc w:val="center"/>
        <w:rPr>
          <w:rFonts w:ascii="Avenir Next LT Pro" w:hAnsi="Avenir Next LT Pro" w:cs="Arial"/>
          <w:sz w:val="24"/>
          <w:szCs w:val="24"/>
        </w:rPr>
      </w:pPr>
    </w:p>
    <w:p w14:paraId="2DC17AA0" w14:textId="72108A69"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hAnsi="Avenir Next LT Pro" w:cs="Arial"/>
        </w:rPr>
        <w:t xml:space="preserve">Admissão de </w:t>
      </w:r>
      <w:r w:rsidR="00B402CC" w:rsidRPr="0076208D">
        <w:rPr>
          <w:rFonts w:ascii="Avenir Next LT Pro" w:hAnsi="Avenir Next LT Pro" w:cs="Arial"/>
        </w:rPr>
        <w:t>empregados públicos, pelo Ente,</w:t>
      </w:r>
      <w:r w:rsidRPr="0076208D">
        <w:rPr>
          <w:rFonts w:ascii="Avenir Next LT Pro" w:hAnsi="Avenir Next LT Pro" w:cs="Arial"/>
        </w:rPr>
        <w:t xml:space="preserve"> via processo seletivo;</w:t>
      </w:r>
    </w:p>
    <w:p w14:paraId="728A17F3" w14:textId="31A9602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hAnsi="Avenir Next LT Pro" w:cs="Arial"/>
        </w:rPr>
        <w:t>Cenário</w:t>
      </w:r>
      <w:r w:rsidR="00B402CC" w:rsidRPr="0076208D">
        <w:rPr>
          <w:rFonts w:ascii="Avenir Next LT Pro" w:hAnsi="Avenir Next LT Pro" w:cs="Arial"/>
        </w:rPr>
        <w:t xml:space="preserve"> persistentemente</w:t>
      </w:r>
      <w:r w:rsidRPr="0076208D">
        <w:rPr>
          <w:rFonts w:ascii="Avenir Next LT Pro" w:hAnsi="Avenir Next LT Pro" w:cs="Arial"/>
        </w:rPr>
        <w:t xml:space="preserve"> instável da economia e da política;</w:t>
      </w:r>
    </w:p>
    <w:p w14:paraId="36C5BE96" w14:textId="7777777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hAnsi="Avenir Next LT Pro" w:cs="Arial"/>
        </w:rPr>
        <w:t>Crescimento da despesa previdenciária;</w:t>
      </w:r>
    </w:p>
    <w:p w14:paraId="5B2D5D54" w14:textId="612809DC"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Dependência de ações sob responsabilidade dos demais órgãos da Administração Pública Municipal para implementação de ações e responsabilidades da autarquia previdenciária</w:t>
      </w:r>
      <w:r w:rsidR="008B0281">
        <w:rPr>
          <w:rFonts w:ascii="Avenir Next LT Pro" w:eastAsiaTheme="minorEastAsia" w:hAnsi="Avenir Next LT Pro" w:cs="ArialNarrow"/>
          <w:lang w:eastAsia="en-US"/>
        </w:rPr>
        <w:t>;</w:t>
      </w:r>
    </w:p>
    <w:p w14:paraId="76623B60" w14:textId="57B4F3D2"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Espaço físico limitado para atendimento da demanda de serviços (servidores, arquivo de documentos, trabalho operacional e múltiplas reuniões)</w:t>
      </w:r>
      <w:r w:rsidR="008B0281">
        <w:rPr>
          <w:rFonts w:ascii="Avenir Next LT Pro" w:eastAsiaTheme="minorEastAsia" w:hAnsi="Avenir Next LT Pro" w:cs="ArialNarrow"/>
          <w:lang w:eastAsia="en-US"/>
        </w:rPr>
        <w:t>;</w:t>
      </w:r>
    </w:p>
    <w:p w14:paraId="318CC63D" w14:textId="56F070E6"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eastAsiaTheme="minorEastAsia" w:hAnsi="Avenir Next LT Pro" w:cs="ArialNarrow"/>
          <w:lang w:eastAsia="en-US"/>
        </w:rPr>
        <w:t>Falta de adoção de medidas de Gestão Atuarial efetivas e contínuas pelos órgãos da Administração Direta</w:t>
      </w:r>
      <w:r w:rsidR="008B0281">
        <w:rPr>
          <w:rFonts w:ascii="Avenir Next LT Pro" w:eastAsiaTheme="minorEastAsia" w:hAnsi="Avenir Next LT Pro" w:cs="ArialNarrow"/>
          <w:lang w:eastAsia="en-US"/>
        </w:rPr>
        <w:t>;</w:t>
      </w:r>
    </w:p>
    <w:p w14:paraId="009DEF73" w14:textId="1738669E"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Falta de mensuração adequada dos indicadores de qualidade e desempenho eficiente</w:t>
      </w:r>
      <w:r w:rsidR="008B0281">
        <w:rPr>
          <w:rFonts w:ascii="Avenir Next LT Pro" w:eastAsiaTheme="minorEastAsia" w:hAnsi="Avenir Next LT Pro" w:cs="ArialNarrow"/>
          <w:lang w:eastAsia="en-US"/>
        </w:rPr>
        <w:t>;</w:t>
      </w:r>
    </w:p>
    <w:p w14:paraId="45F7C7B9" w14:textId="7777777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hAnsi="Avenir Next LT Pro" w:cs="Arial"/>
        </w:rPr>
        <w:t>Instabilidade na econômica e volatilidade no mercado financeiro;</w:t>
      </w:r>
    </w:p>
    <w:p w14:paraId="4DB5DFD8" w14:textId="7777777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hAnsi="Avenir Next LT Pro" w:cs="Arial"/>
        </w:rPr>
        <w:t>Morosidade na aprovação de Projetos de Leis;</w:t>
      </w:r>
    </w:p>
    <w:p w14:paraId="5DD479E2" w14:textId="7777777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hAnsi="Avenir Next LT Pro" w:cs="Arial"/>
        </w:rPr>
        <w:t>Necessidade de adequação na infraestrutura predial;</w:t>
      </w:r>
    </w:p>
    <w:p w14:paraId="3B54BFF9" w14:textId="7777777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Necessidade de análise crítica dos processos e fluxogramas das diversas áreas de trabalho.</w:t>
      </w:r>
    </w:p>
    <w:p w14:paraId="3D558A60" w14:textId="7777777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hAnsi="Avenir Next LT Pro" w:cs="Arial"/>
        </w:rPr>
      </w:pPr>
      <w:r w:rsidRPr="0076208D">
        <w:rPr>
          <w:rFonts w:ascii="Avenir Next LT Pro" w:hAnsi="Avenir Next LT Pro" w:cs="Arial"/>
        </w:rPr>
        <w:t>Quadro de servidor reduzido;</w:t>
      </w:r>
    </w:p>
    <w:p w14:paraId="15AA5354" w14:textId="77777777" w:rsidR="00311741" w:rsidRPr="0076208D" w:rsidRDefault="00311741" w:rsidP="008B0281">
      <w:pPr>
        <w:pStyle w:val="PargrafodaLista"/>
        <w:numPr>
          <w:ilvl w:val="0"/>
          <w:numId w:val="17"/>
        </w:numPr>
        <w:suppressAutoHyphens w:val="0"/>
        <w:autoSpaceDE w:val="0"/>
        <w:autoSpaceDN w:val="0"/>
        <w:adjustRightInd w:val="0"/>
        <w:spacing w:line="276" w:lineRule="auto"/>
        <w:jc w:val="both"/>
        <w:rPr>
          <w:rFonts w:ascii="Avenir Next LT Pro" w:eastAsiaTheme="minorEastAsia" w:hAnsi="Avenir Next LT Pro" w:cs="ArialNarrow"/>
          <w:lang w:eastAsia="en-US"/>
        </w:rPr>
      </w:pPr>
      <w:r w:rsidRPr="0076208D">
        <w:rPr>
          <w:rFonts w:ascii="Avenir Next LT Pro" w:eastAsiaTheme="minorEastAsia" w:hAnsi="Avenir Next LT Pro" w:cs="ArialNarrow"/>
          <w:lang w:eastAsia="en-US"/>
        </w:rPr>
        <w:t>Surgimento de novas legislações extramunicipais que alterem regras previdenciárias e tragam novos desafios de implantação para a gestão.</w:t>
      </w:r>
    </w:p>
    <w:p w14:paraId="5C6A0ADA" w14:textId="77777777" w:rsidR="00E55937" w:rsidRPr="0076208D" w:rsidRDefault="00E55937" w:rsidP="0076208D">
      <w:pPr>
        <w:spacing w:line="276" w:lineRule="auto"/>
        <w:jc w:val="both"/>
        <w:rPr>
          <w:rFonts w:ascii="Avenir Next LT Pro" w:hAnsi="Avenir Next LT Pro" w:cs="Arial"/>
          <w:sz w:val="24"/>
          <w:szCs w:val="24"/>
        </w:rPr>
      </w:pPr>
    </w:p>
    <w:p w14:paraId="0D047E68" w14:textId="77777777" w:rsidR="00E55937" w:rsidRPr="009669F8" w:rsidRDefault="00E55937" w:rsidP="00E55937">
      <w:pPr>
        <w:jc w:val="both"/>
        <w:rPr>
          <w:rFonts w:ascii="Bahnschrift Light" w:hAnsi="Bahnschrift Light" w:cs="Arial"/>
          <w:sz w:val="24"/>
          <w:szCs w:val="24"/>
        </w:rPr>
      </w:pPr>
    </w:p>
    <w:p w14:paraId="0072200C" w14:textId="4EAC25DA" w:rsidR="00E55937" w:rsidRPr="008B0281" w:rsidRDefault="008B0281" w:rsidP="007C4500">
      <w:pPr>
        <w:pStyle w:val="Nome"/>
        <w:outlineLvl w:val="0"/>
        <w:rPr>
          <w:rFonts w:ascii="Bahnschrift SemiBold" w:hAnsi="Bahnschrift SemiBold"/>
          <w:sz w:val="40"/>
          <w:szCs w:val="18"/>
        </w:rPr>
      </w:pPr>
      <w:bookmarkStart w:id="6" w:name="_Toc185002795"/>
      <w:r w:rsidRPr="008B0281">
        <w:rPr>
          <w:rFonts w:ascii="Bahnschrift SemiBold" w:hAnsi="Bahnschrift SemiBold"/>
          <w:sz w:val="40"/>
          <w:szCs w:val="18"/>
        </w:rPr>
        <w:t>6</w:t>
      </w:r>
      <w:r w:rsidR="00E55937" w:rsidRPr="008B0281">
        <w:rPr>
          <w:rFonts w:ascii="Bahnschrift SemiBold" w:hAnsi="Bahnschrift SemiBold"/>
          <w:sz w:val="40"/>
          <w:szCs w:val="18"/>
        </w:rPr>
        <w:t>. Metas Estratégicas</w:t>
      </w:r>
      <w:bookmarkEnd w:id="6"/>
    </w:p>
    <w:p w14:paraId="35440BAE" w14:textId="0912CB7F" w:rsidR="00E55937" w:rsidRPr="008B0281" w:rsidRDefault="00073911" w:rsidP="008B0281">
      <w:pPr>
        <w:spacing w:line="276" w:lineRule="auto"/>
        <w:jc w:val="both"/>
        <w:rPr>
          <w:rFonts w:ascii="Avenir Next LT Pro" w:hAnsi="Avenir Next LT Pro" w:cs="Arial"/>
        </w:rPr>
      </w:pPr>
      <w:r w:rsidRPr="008B0281">
        <w:rPr>
          <w:rFonts w:ascii="Avenir Next LT Pro" w:hAnsi="Avenir Next LT Pro" w:cs="Arial"/>
        </w:rPr>
        <w:t xml:space="preserve">As </w:t>
      </w:r>
      <w:r w:rsidR="00E55937" w:rsidRPr="008B0281">
        <w:rPr>
          <w:rFonts w:ascii="Avenir Next LT Pro" w:hAnsi="Avenir Next LT Pro" w:cs="Arial"/>
        </w:rPr>
        <w:t xml:space="preserve">Metas </w:t>
      </w:r>
      <w:r w:rsidRPr="008B0281">
        <w:rPr>
          <w:rFonts w:ascii="Avenir Next LT Pro" w:hAnsi="Avenir Next LT Pro" w:cs="Arial"/>
        </w:rPr>
        <w:t xml:space="preserve">Estratégicas, são </w:t>
      </w:r>
      <w:r w:rsidR="00E55937" w:rsidRPr="008B0281">
        <w:rPr>
          <w:rFonts w:ascii="Avenir Next LT Pro" w:hAnsi="Avenir Next LT Pro" w:cs="Arial"/>
        </w:rPr>
        <w:t xml:space="preserve">de extrema importância para o IPMU, </w:t>
      </w:r>
      <w:r w:rsidRPr="008B0281">
        <w:rPr>
          <w:rFonts w:ascii="Avenir Next LT Pro" w:hAnsi="Avenir Next LT Pro" w:cs="Arial"/>
        </w:rPr>
        <w:t xml:space="preserve">elas </w:t>
      </w:r>
      <w:r w:rsidR="00E55937" w:rsidRPr="008B0281">
        <w:rPr>
          <w:rFonts w:ascii="Avenir Next LT Pro" w:hAnsi="Avenir Next LT Pro" w:cs="Arial"/>
        </w:rPr>
        <w:t xml:space="preserve">darão origem ao </w:t>
      </w:r>
      <w:r w:rsidR="00E55937" w:rsidRPr="008B0281">
        <w:rPr>
          <w:rFonts w:ascii="Avenir Next LT Pro" w:hAnsi="Avenir Next LT Pro" w:cs="Arial"/>
          <w:b/>
          <w:bCs/>
          <w:highlight w:val="yellow"/>
        </w:rPr>
        <w:t>Plano de Ação</w:t>
      </w:r>
      <w:r w:rsidRPr="008B0281">
        <w:rPr>
          <w:rFonts w:ascii="Avenir Next LT Pro" w:hAnsi="Avenir Next LT Pro" w:cs="Arial"/>
          <w:b/>
          <w:bCs/>
          <w:highlight w:val="yellow"/>
        </w:rPr>
        <w:t xml:space="preserve"> 202</w:t>
      </w:r>
      <w:r w:rsidR="00C706DB" w:rsidRPr="008B0281">
        <w:rPr>
          <w:rFonts w:ascii="Avenir Next LT Pro" w:hAnsi="Avenir Next LT Pro" w:cs="Arial"/>
          <w:b/>
          <w:bCs/>
          <w:highlight w:val="yellow"/>
        </w:rPr>
        <w:t>5</w:t>
      </w:r>
      <w:r w:rsidR="00E55937" w:rsidRPr="008B0281">
        <w:rPr>
          <w:rFonts w:ascii="Avenir Next LT Pro" w:hAnsi="Avenir Next LT Pro" w:cs="Arial"/>
        </w:rPr>
        <w:t xml:space="preserve"> e orientarão os planos estratégicos de outros exercícios</w:t>
      </w:r>
      <w:r w:rsidRPr="008B0281">
        <w:rPr>
          <w:rFonts w:ascii="Avenir Next LT Pro" w:hAnsi="Avenir Next LT Pro" w:cs="Arial"/>
        </w:rPr>
        <w:t>.</w:t>
      </w:r>
    </w:p>
    <w:p w14:paraId="4E6AB609" w14:textId="65A6D9D9" w:rsidR="00073911" w:rsidRPr="008B0281" w:rsidRDefault="00073911" w:rsidP="008B0281">
      <w:pPr>
        <w:suppressAutoHyphens w:val="0"/>
        <w:autoSpaceDE w:val="0"/>
        <w:autoSpaceDN w:val="0"/>
        <w:adjustRightInd w:val="0"/>
        <w:spacing w:line="276" w:lineRule="auto"/>
        <w:jc w:val="both"/>
        <w:rPr>
          <w:rFonts w:ascii="Avenir Next LT Pro" w:eastAsiaTheme="minorEastAsia" w:hAnsi="Avenir Next LT Pro" w:cs="Arial"/>
          <w:lang w:eastAsia="en-US"/>
        </w:rPr>
      </w:pPr>
      <w:r w:rsidRPr="008B0281">
        <w:rPr>
          <w:rFonts w:ascii="Avenir Next LT Pro" w:eastAsiaTheme="minorEastAsia" w:hAnsi="Avenir Next LT Pro" w:cs="Arial"/>
          <w:lang w:eastAsia="en-US"/>
        </w:rPr>
        <w:t xml:space="preserve">As ações planejadas para os anos 2024 a 2028, </w:t>
      </w:r>
      <w:r w:rsidRPr="008B0281">
        <w:rPr>
          <w:rFonts w:ascii="Avenir Next LT Pro" w:eastAsiaTheme="minorEastAsia" w:hAnsi="Avenir Next LT Pro" w:cs="Arial"/>
          <w:b/>
          <w:bCs/>
          <w:lang w:eastAsia="en-US"/>
        </w:rPr>
        <w:t>previstas nos anexos</w:t>
      </w:r>
      <w:r w:rsidRPr="008B0281">
        <w:rPr>
          <w:rFonts w:ascii="Avenir Next LT Pro" w:eastAsiaTheme="minorEastAsia" w:hAnsi="Avenir Next LT Pro" w:cs="Arial"/>
          <w:lang w:eastAsia="en-US"/>
        </w:rPr>
        <w:t xml:space="preserve">, envolvem todos os órgãos da estrutura de governança da Unidade Gestora, dos Conselhos, Comitê e demais Unidades, com atividades mensais, </w:t>
      </w:r>
      <w:r w:rsidR="000F035C" w:rsidRPr="008B0281">
        <w:rPr>
          <w:rFonts w:ascii="Avenir Next LT Pro" w:eastAsiaTheme="minorEastAsia" w:hAnsi="Avenir Next LT Pro" w:cs="Arial"/>
          <w:lang w:eastAsia="en-US"/>
        </w:rPr>
        <w:t>trimestrais</w:t>
      </w:r>
      <w:r w:rsidRPr="008B0281">
        <w:rPr>
          <w:rFonts w:ascii="Avenir Next LT Pro" w:eastAsiaTheme="minorEastAsia" w:hAnsi="Avenir Next LT Pro" w:cs="Arial"/>
          <w:lang w:eastAsia="en-US"/>
        </w:rPr>
        <w:t>, semestrais e anuais, devidamente relatadas em Relatórios de Governança Corporativa.</w:t>
      </w:r>
    </w:p>
    <w:p w14:paraId="00FF9A26" w14:textId="0A70B419" w:rsidR="00073911" w:rsidRPr="008B0281" w:rsidRDefault="00073911" w:rsidP="008B0281">
      <w:pPr>
        <w:suppressAutoHyphens w:val="0"/>
        <w:autoSpaceDE w:val="0"/>
        <w:autoSpaceDN w:val="0"/>
        <w:adjustRightInd w:val="0"/>
        <w:spacing w:line="276" w:lineRule="auto"/>
        <w:jc w:val="both"/>
        <w:rPr>
          <w:rFonts w:ascii="Avenir Next LT Pro" w:hAnsi="Avenir Next LT Pro" w:cs="Arial"/>
        </w:rPr>
      </w:pPr>
      <w:r w:rsidRPr="008B0281">
        <w:rPr>
          <w:rFonts w:ascii="Avenir Next LT Pro" w:eastAsiaTheme="minorEastAsia" w:hAnsi="Avenir Next LT Pro" w:cs="Arial"/>
          <w:lang w:eastAsia="en-US"/>
        </w:rPr>
        <w:t>O desenvolvimento dessas ações visa ao cumprimento de diversas leis e de princípios previdenciários e busca a adoção e aderência das melhores práticas de gestão</w:t>
      </w:r>
      <w:r w:rsidR="000F035C" w:rsidRPr="008B0281">
        <w:rPr>
          <w:rFonts w:ascii="Avenir Next LT Pro" w:eastAsiaTheme="minorEastAsia" w:hAnsi="Avenir Next LT Pro" w:cs="Arial"/>
          <w:lang w:eastAsia="en-US"/>
        </w:rPr>
        <w:t xml:space="preserve"> e </w:t>
      </w:r>
      <w:r w:rsidRPr="008B0281">
        <w:rPr>
          <w:rFonts w:ascii="Avenir Next LT Pro" w:eastAsiaTheme="minorEastAsia" w:hAnsi="Avenir Next LT Pro" w:cs="Arial"/>
          <w:lang w:eastAsia="en-US"/>
        </w:rPr>
        <w:t>atender aos requisitos do Programa de Certificação Pró Gestão RPPS.</w:t>
      </w:r>
    </w:p>
    <w:p w14:paraId="0E80E935" w14:textId="77777777" w:rsidR="00E55937" w:rsidRPr="008B0281" w:rsidRDefault="00E55937" w:rsidP="008B0281">
      <w:pPr>
        <w:pStyle w:val="PargrafodaLista"/>
        <w:spacing w:line="276" w:lineRule="auto"/>
        <w:jc w:val="both"/>
        <w:rPr>
          <w:rFonts w:ascii="Avenir Next LT Pro" w:hAnsi="Avenir Next LT Pro" w:cs="Arial"/>
        </w:rPr>
      </w:pPr>
    </w:p>
    <w:p w14:paraId="027F50D0" w14:textId="1B73BC03"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Ações sustentáveis: </w:t>
      </w:r>
      <w:r w:rsidRPr="008B0281">
        <w:rPr>
          <w:rFonts w:ascii="Avenir Next LT Pro" w:hAnsi="Avenir Next LT Pro" w:cs="Arial"/>
          <w:bCs/>
        </w:rPr>
        <w:t>o</w:t>
      </w:r>
      <w:r w:rsidRPr="008B0281">
        <w:rPr>
          <w:rFonts w:ascii="Avenir Next LT Pro" w:hAnsi="Avenir Next LT Pro" w:cs="Arial"/>
          <w:b/>
          <w:bCs/>
        </w:rPr>
        <w:t xml:space="preserve"> </w:t>
      </w:r>
      <w:r w:rsidRPr="008B0281">
        <w:rPr>
          <w:rFonts w:ascii="Avenir Next LT Pro" w:hAnsi="Avenir Next LT Pro" w:cs="Arial"/>
        </w:rPr>
        <w:t>IPMU já realiza ações sustentáveis, tanto no desenvolvimento das atividades diárias (separação e reciclagem do lixo, uso de rascunhos para impressões e anotações, consciência na utilização da água e energia elétrica, etc.) como quando da realização de encontros com os aposentados e pensionistas (realizando palestras, distribuindo cartilhas</w:t>
      </w:r>
      <w:r w:rsidR="00725FF5" w:rsidRPr="008B0281">
        <w:rPr>
          <w:rFonts w:ascii="Avenir Next LT Pro" w:hAnsi="Avenir Next LT Pro" w:cs="Arial"/>
        </w:rPr>
        <w:t xml:space="preserve"> e</w:t>
      </w:r>
      <w:r w:rsidRPr="008B0281">
        <w:rPr>
          <w:rFonts w:ascii="Avenir Next LT Pro" w:hAnsi="Avenir Next LT Pro" w:cs="Arial"/>
        </w:rPr>
        <w:t xml:space="preserve"> informativos</w:t>
      </w:r>
      <w:r w:rsidR="00725FF5" w:rsidRPr="008B0281">
        <w:rPr>
          <w:rFonts w:ascii="Avenir Next LT Pro" w:hAnsi="Avenir Next LT Pro" w:cs="Arial"/>
        </w:rPr>
        <w:t xml:space="preserve"> digitais</w:t>
      </w:r>
      <w:r w:rsidRPr="008B0281">
        <w:rPr>
          <w:rFonts w:ascii="Avenir Next LT Pro" w:hAnsi="Avenir Next LT Pro" w:cs="Arial"/>
        </w:rPr>
        <w:t xml:space="preserve">). </w:t>
      </w:r>
    </w:p>
    <w:p w14:paraId="694C0062" w14:textId="77777777" w:rsidR="00E55937" w:rsidRPr="008B0281" w:rsidRDefault="00E55937" w:rsidP="008B0281">
      <w:pPr>
        <w:numPr>
          <w:ilvl w:val="0"/>
          <w:numId w:val="14"/>
        </w:numPr>
        <w:suppressAutoHyphens w:val="0"/>
        <w:spacing w:line="276" w:lineRule="auto"/>
        <w:jc w:val="both"/>
        <w:rPr>
          <w:rFonts w:ascii="Avenir Next LT Pro" w:hAnsi="Avenir Next LT Pro"/>
        </w:rPr>
      </w:pPr>
      <w:r w:rsidRPr="008B0281">
        <w:rPr>
          <w:rFonts w:ascii="Avenir Next LT Pro" w:hAnsi="Avenir Next LT Pro" w:cs="Arial"/>
          <w:b/>
          <w:bCs/>
        </w:rPr>
        <w:t xml:space="preserve">Aperfeiçoar a estrutura organizacional e física: </w:t>
      </w:r>
      <w:r w:rsidRPr="008B0281">
        <w:rPr>
          <w:rFonts w:ascii="Avenir Next LT Pro" w:hAnsi="Avenir Next LT Pro" w:cs="Arial"/>
          <w:bCs/>
        </w:rPr>
        <w:t>a</w:t>
      </w:r>
      <w:r w:rsidRPr="008B0281">
        <w:rPr>
          <w:rFonts w:ascii="Avenir Next LT Pro" w:hAnsi="Avenir Next LT Pro" w:cs="Arial"/>
        </w:rPr>
        <w:t xml:space="preserve">valiar a viabilidade de reestruturação de rede de telefonia, elétrica e dos computadores, redimensionando a infraestrutura necessária para o seu funcionamento, otimizar o espaço físico em função da reestruturação organizacional e funcional. </w:t>
      </w:r>
    </w:p>
    <w:p w14:paraId="23B7965F" w14:textId="77777777" w:rsidR="00E55937" w:rsidRPr="008B0281" w:rsidRDefault="00E55937" w:rsidP="008B0281">
      <w:pPr>
        <w:numPr>
          <w:ilvl w:val="0"/>
          <w:numId w:val="14"/>
        </w:numPr>
        <w:suppressAutoHyphens w:val="0"/>
        <w:spacing w:line="276" w:lineRule="auto"/>
        <w:jc w:val="both"/>
        <w:rPr>
          <w:rFonts w:ascii="Avenir Next LT Pro" w:hAnsi="Avenir Next LT Pro"/>
        </w:rPr>
      </w:pPr>
      <w:r w:rsidRPr="008B0281">
        <w:rPr>
          <w:rFonts w:ascii="Avenir Next LT Pro" w:hAnsi="Avenir Next LT Pro" w:cs="Arial"/>
          <w:b/>
          <w:bCs/>
        </w:rPr>
        <w:t xml:space="preserve">Aprimorar a política de comunicação: </w:t>
      </w:r>
      <w:r w:rsidRPr="008B0281">
        <w:rPr>
          <w:rFonts w:ascii="Avenir Next LT Pro" w:hAnsi="Avenir Next LT Pro" w:cs="Arial"/>
        </w:rPr>
        <w:t xml:space="preserve">definir e implementar política de comunicação externa e interna, com a divulgação das ações desenvolvidas, através de jornais, rádio, revistas, site, blogs, informativos, entre outros instrumentos. </w:t>
      </w:r>
      <w:r w:rsidRPr="008B0281">
        <w:rPr>
          <w:rFonts w:ascii="Avenir Next LT Pro" w:hAnsi="Avenir Next LT Pro" w:cs="Arial"/>
          <w:bCs/>
        </w:rPr>
        <w:t xml:space="preserve">Atualizar a Cartilha Previdenciária. Atualizar e modernizar o site. </w:t>
      </w:r>
    </w:p>
    <w:p w14:paraId="55107661" w14:textId="77777777" w:rsidR="00E55937" w:rsidRPr="008B0281" w:rsidRDefault="00E55937" w:rsidP="008B0281">
      <w:pPr>
        <w:numPr>
          <w:ilvl w:val="0"/>
          <w:numId w:val="14"/>
        </w:numPr>
        <w:suppressAutoHyphens w:val="0"/>
        <w:spacing w:line="276" w:lineRule="auto"/>
        <w:jc w:val="both"/>
        <w:rPr>
          <w:rFonts w:ascii="Avenir Next LT Pro" w:hAnsi="Avenir Next LT Pro"/>
        </w:rPr>
      </w:pPr>
      <w:r w:rsidRPr="008B0281">
        <w:rPr>
          <w:rFonts w:ascii="Avenir Next LT Pro" w:hAnsi="Avenir Next LT Pro" w:cs="Arial"/>
          <w:b/>
          <w:bCs/>
        </w:rPr>
        <w:lastRenderedPageBreak/>
        <w:t>Aproximação com Executivo e o Legislativo</w:t>
      </w:r>
      <w:r w:rsidRPr="008B0281">
        <w:rPr>
          <w:rFonts w:ascii="Avenir Next LT Pro" w:hAnsi="Avenir Next LT Pro" w:cs="Arial"/>
          <w:bCs/>
        </w:rPr>
        <w:t>: aprimorar a comunicação com o Executivo e Legislativo, buscando a participação destes na política e estratégia do IPMU, promovendo a conscientização cada vez maior do Poder Público nas questões previdenciárias.</w:t>
      </w:r>
    </w:p>
    <w:p w14:paraId="739A4618" w14:textId="29E3EC0F"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Atendimento: </w:t>
      </w:r>
      <w:r w:rsidRPr="008B0281">
        <w:rPr>
          <w:rFonts w:ascii="Avenir Next LT Pro" w:hAnsi="Avenir Next LT Pro" w:cs="Arial"/>
          <w:bCs/>
        </w:rPr>
        <w:t>u</w:t>
      </w:r>
      <w:r w:rsidRPr="008B0281">
        <w:rPr>
          <w:rFonts w:ascii="Avenir Next LT Pro" w:hAnsi="Avenir Next LT Pro" w:cs="Arial"/>
        </w:rPr>
        <w:t xml:space="preserve">ma das principais preocupações do IPMU é garantir o atendimento de qualidade dos seus segurados para que </w:t>
      </w:r>
      <w:r w:rsidR="00725FF5" w:rsidRPr="008B0281">
        <w:rPr>
          <w:rFonts w:ascii="Avenir Next LT Pro" w:hAnsi="Avenir Next LT Pro" w:cs="Arial"/>
        </w:rPr>
        <w:t>se sintam</w:t>
      </w:r>
      <w:r w:rsidRPr="008B0281">
        <w:rPr>
          <w:rFonts w:ascii="Avenir Next LT Pro" w:hAnsi="Avenir Next LT Pro" w:cs="Arial"/>
        </w:rPr>
        <w:t xml:space="preserve"> acolhidos e seguros no seu órgão previdenciário. Para tanto, investe-se na capacitação dos servidores e conselheiros que realizam funções de grande relevância. Aliado ao trabalho de formação técnica, a equipe zela pelo atendimento de qualidade, pautado no respeito e valorização do segurado. É necessário que se faça um constante investimento nos processos institucionais na busca da excelência da gestão da inovação pautada no desempenho institucional, na ética, transparência, participação e controle social, fortalecendo a credibilidade do IPMU de modo que esta seja reconhecido junto à sociedade, por proteger seus direitos com justiça, ética, competência e segurança.</w:t>
      </w:r>
    </w:p>
    <w:p w14:paraId="00800547"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Calibri"/>
        </w:rPr>
      </w:pPr>
      <w:r w:rsidRPr="008B0281">
        <w:rPr>
          <w:rFonts w:ascii="Avenir Next LT Pro" w:eastAsia="Comic Sans MS" w:hAnsi="Avenir Next LT Pro" w:cs="Comic Sans MS"/>
          <w:b/>
        </w:rPr>
        <w:t>Audiência Pública</w:t>
      </w:r>
      <w:r w:rsidRPr="008B0281">
        <w:rPr>
          <w:rFonts w:ascii="Avenir Next LT Pro" w:eastAsia="Comic Sans MS" w:hAnsi="Avenir Next LT Pro" w:cs="Comic Sans MS"/>
        </w:rPr>
        <w:t xml:space="preserve">: promoção de ações de diálogo com os Segurados e a Sociedade, com a realização </w:t>
      </w:r>
      <w:r w:rsidRPr="008B0281">
        <w:rPr>
          <w:rFonts w:ascii="Avenir Next LT Pro" w:hAnsi="Avenir Next LT Pro" w:cs="Calibri"/>
        </w:rPr>
        <w:t>de audiência pública para exposição e debates sobre o Relatório de Governança Corporativa, os resultados da Política de Investimentos e da Avaliação Atuarial.</w:t>
      </w:r>
    </w:p>
    <w:p w14:paraId="4A572053"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Base cadastral: </w:t>
      </w:r>
      <w:r w:rsidRPr="008B0281">
        <w:rPr>
          <w:rFonts w:ascii="Avenir Next LT Pro" w:hAnsi="Avenir Next LT Pro" w:cs="Arial"/>
        </w:rPr>
        <w:t xml:space="preserve">o IPMU possui um banco de dados com informações de todos os segurados ativos e inativos que é utilizado para a concessão de benefícios e elaboração do cálculo atuarial. Esse banco de dados possui informações relativas à identificação e vida funcional do servidor (data de admissão, exoneração e aposentadoria, cargo, salários, etc.). </w:t>
      </w:r>
    </w:p>
    <w:p w14:paraId="0B7FFE74"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Cálculo Atuarial: </w:t>
      </w:r>
      <w:r w:rsidRPr="008B0281">
        <w:rPr>
          <w:rFonts w:ascii="Avenir Next LT Pro" w:hAnsi="Avenir Next LT Pro" w:cs="Arial"/>
        </w:rPr>
        <w:t xml:space="preserve">é o processo pelo qual se identificam os compromissos da entidade e de seus participantes em relação ao que foi prometido em termos de benefícios, bem como quais os recursos necessários para garanti-los. Para tanto, são montados cenários, onde inúmeras variáveis são envolvidas. Ocorre que esse cenário pode se alterar ao longo do tempo, surgindo assim a necessidade de um acompanhamento contínuo por parte do Atuário. Com a atualização constante do banco de dados, esse cálculo (com suas inúmeras variáveis) será preciso e útil para o processo de planejamento do RPPS, além de se tratar de uma obrigação legal. </w:t>
      </w:r>
    </w:p>
    <w:p w14:paraId="48514F1A" w14:textId="1FD3622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Capacitação dos Conselheiros </w:t>
      </w:r>
      <w:r w:rsidR="008B0281">
        <w:rPr>
          <w:rFonts w:ascii="Avenir Next LT Pro" w:hAnsi="Avenir Next LT Pro" w:cs="Arial"/>
          <w:b/>
          <w:bCs/>
        </w:rPr>
        <w:t>Deliberativos</w:t>
      </w:r>
      <w:r w:rsidRPr="008B0281">
        <w:rPr>
          <w:rFonts w:ascii="Avenir Next LT Pro" w:hAnsi="Avenir Next LT Pro" w:cs="Arial"/>
          <w:b/>
          <w:bCs/>
        </w:rPr>
        <w:t xml:space="preserve"> e Fiscais: </w:t>
      </w:r>
      <w:r w:rsidRPr="008B0281">
        <w:rPr>
          <w:rFonts w:ascii="Avenir Next LT Pro" w:hAnsi="Avenir Next LT Pro" w:cs="Arial"/>
        </w:rPr>
        <w:t xml:space="preserve">além dos servidores, é necessário investir na capacitação dos conselheiros já que são multiplicadores de informação e contribuem para a boa gestão previdenciária. Assim, durante o mandato dos Conselhos </w:t>
      </w:r>
      <w:r w:rsidR="008B0281">
        <w:rPr>
          <w:rFonts w:ascii="Avenir Next LT Pro" w:hAnsi="Avenir Next LT Pro" w:cs="Arial"/>
        </w:rPr>
        <w:t xml:space="preserve">Deliberativo </w:t>
      </w:r>
      <w:r w:rsidRPr="008B0281">
        <w:rPr>
          <w:rFonts w:ascii="Avenir Next LT Pro" w:hAnsi="Avenir Next LT Pro" w:cs="Arial"/>
        </w:rPr>
        <w:t>e Fiscal primar-se-á pela participação em eventos de formação voltados às suas áreas de atuação, de forma pontual. Além da participação em eventos previdenciários (seminários, congressos e afins), cursos de Investimentos, Governança para RPPS e atuarial. Ao investir na formação dos conselheiros suas contribuições serão mais eficientes e reverterão em benefícios ao Instituto e seus segurados.</w:t>
      </w:r>
    </w:p>
    <w:p w14:paraId="725483AA"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Capacitação dos membros do Comitê de Investimentos: </w:t>
      </w:r>
      <w:r w:rsidRPr="008B0281">
        <w:rPr>
          <w:rFonts w:ascii="Avenir Next LT Pro" w:hAnsi="Avenir Next LT Pro" w:cs="Arial"/>
          <w:bCs/>
        </w:rPr>
        <w:t xml:space="preserve">o </w:t>
      </w:r>
      <w:r w:rsidRPr="008B0281">
        <w:rPr>
          <w:rFonts w:ascii="Avenir Next LT Pro" w:hAnsi="Avenir Next LT Pro" w:cs="Arial"/>
        </w:rPr>
        <w:t>IPMU primar-se-á pela constante e frequente capacitação dos membros do Comitê de investimentos, responsáveis pelos investimentos. A capacitação ocorrerá através de cursos específicos na área, participação em eventos relacionados ao tema (seminários, conferências e similares) e capacitações com a empresa que presta o serviço de assessoria financeira para o Instituto.</w:t>
      </w:r>
    </w:p>
    <w:p w14:paraId="2F4C0E30"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Capacitação dos servidores do Instituto: </w:t>
      </w:r>
      <w:r w:rsidRPr="008B0281">
        <w:rPr>
          <w:rFonts w:ascii="Avenir Next LT Pro" w:hAnsi="Avenir Next LT Pro" w:cs="Arial"/>
        </w:rPr>
        <w:t>considerando a necessidade de aperfeiçoar os trabalhos desenvolvidos e melhor atender seus segurados, o IPMU prima pela capacitação constante. Por se tratar de uma equipe pequena, existe a possibilidade de proporcionar momentos de aperfeiçoamento profissional para todos os servidores durante o ano. Esses momentos priorizarão as áreas específicas em que os servidores atuam, além de contemplar a área previdenciária como um todo. É essencial investir na capacitação dos servidores pois são eles que atendem diariamente os segurados e, para tanto, precisam deter informações pontuais e atualizadas para repassar. Assim, espera-se garantir a satisfação dos segurados e fortalecer as atividades do Instituto.</w:t>
      </w:r>
    </w:p>
    <w:p w14:paraId="13C923FA" w14:textId="3CD3798E" w:rsidR="00E55937" w:rsidRPr="008B0281" w:rsidRDefault="00E55937" w:rsidP="008B0281">
      <w:pPr>
        <w:numPr>
          <w:ilvl w:val="0"/>
          <w:numId w:val="14"/>
        </w:numPr>
        <w:suppressAutoHyphens w:val="0"/>
        <w:spacing w:line="276" w:lineRule="auto"/>
        <w:jc w:val="both"/>
        <w:rPr>
          <w:rFonts w:ascii="Avenir Next LT Pro" w:hAnsi="Avenir Next LT Pro" w:cs="Arial"/>
          <w:bCs/>
        </w:rPr>
      </w:pPr>
      <w:r w:rsidRPr="008B0281">
        <w:rPr>
          <w:rFonts w:ascii="Avenir Next LT Pro" w:hAnsi="Avenir Next LT Pro" w:cs="Arial"/>
          <w:b/>
        </w:rPr>
        <w:lastRenderedPageBreak/>
        <w:t>Certificação:</w:t>
      </w:r>
      <w:r w:rsidRPr="008B0281">
        <w:rPr>
          <w:rFonts w:ascii="Avenir Next LT Pro" w:hAnsi="Avenir Next LT Pro" w:cs="Arial"/>
        </w:rPr>
        <w:t xml:space="preserve"> capacitar e certificar todos os membros para o Comitê de investimentos, atendendo a legislação vigente, para que com isso possam gerenciar de forma eficaz e eficiente os investimentos financeiros do IPMU. A c</w:t>
      </w:r>
      <w:r w:rsidRPr="008B0281">
        <w:rPr>
          <w:rFonts w:ascii="Avenir Next LT Pro" w:hAnsi="Avenir Next LT Pro" w:cs="Arial"/>
          <w:bCs/>
        </w:rPr>
        <w:t>apacita</w:t>
      </w:r>
      <w:r w:rsidR="00725FF5" w:rsidRPr="008B0281">
        <w:rPr>
          <w:rFonts w:ascii="Avenir Next LT Pro" w:hAnsi="Avenir Next LT Pro" w:cs="Arial"/>
          <w:bCs/>
        </w:rPr>
        <w:t>ção</w:t>
      </w:r>
      <w:r w:rsidRPr="008B0281">
        <w:rPr>
          <w:rFonts w:ascii="Avenir Next LT Pro" w:hAnsi="Avenir Next LT Pro" w:cs="Arial"/>
          <w:bCs/>
        </w:rPr>
        <w:t xml:space="preserve"> também será estendia os membros do Conselho </w:t>
      </w:r>
      <w:r w:rsidR="00C3261E">
        <w:rPr>
          <w:rFonts w:ascii="Avenir Next LT Pro" w:hAnsi="Avenir Next LT Pro" w:cs="Arial"/>
          <w:bCs/>
        </w:rPr>
        <w:t>Deliberativo</w:t>
      </w:r>
      <w:r w:rsidRPr="008B0281">
        <w:rPr>
          <w:rFonts w:ascii="Avenir Next LT Pro" w:hAnsi="Avenir Next LT Pro" w:cs="Arial"/>
          <w:bCs/>
        </w:rPr>
        <w:t>, Conselho Fiscal, bem como os membros da Diretoria Executiva.</w:t>
      </w:r>
    </w:p>
    <w:p w14:paraId="2675EDD0"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Certificado de Regularidade Previdenciária: </w:t>
      </w:r>
      <w:r w:rsidRPr="008B0281">
        <w:rPr>
          <w:rFonts w:ascii="Avenir Next LT Pro" w:hAnsi="Avenir Next LT Pro" w:cs="Arial"/>
          <w:bCs/>
        </w:rPr>
        <w:t>o</w:t>
      </w:r>
      <w:r w:rsidRPr="008B0281">
        <w:rPr>
          <w:rFonts w:ascii="Avenir Next LT Pro" w:hAnsi="Avenir Next LT Pro" w:cs="Arial"/>
          <w:b/>
          <w:bCs/>
        </w:rPr>
        <w:t xml:space="preserve"> </w:t>
      </w:r>
      <w:r w:rsidRPr="008B0281">
        <w:rPr>
          <w:rFonts w:ascii="Avenir Next LT Pro" w:hAnsi="Avenir Next LT Pro" w:cs="Arial"/>
        </w:rPr>
        <w:t>CRP é o documento que atesta que o RPPS cumpre os critérios e exigências estabelecidos na Lei nº 9.717/1998, ou seja, certifica que o Ente cumpre a legislação que trata da matéria. É exigido para situações como realização de transferências voluntárias de recursos pela União, celebração de acordos, contratos, convênios ou ajustes, concessão de empréstimos e financiamentos por instituições financeiras federais e repasse de valores devidos em razão da compensação financeira. Em decorrência da importância do CRP as ações serão desenvolvidas em atendimento aos critérios estabelecidos, com vistas à manutenção da regularidade do Certificado.</w:t>
      </w:r>
    </w:p>
    <w:p w14:paraId="1530FCB0" w14:textId="77777777" w:rsidR="00E55937" w:rsidRPr="008B0281" w:rsidRDefault="00E55937" w:rsidP="008B0281">
      <w:pPr>
        <w:numPr>
          <w:ilvl w:val="0"/>
          <w:numId w:val="14"/>
        </w:numPr>
        <w:suppressAutoHyphens w:val="0"/>
        <w:spacing w:line="276" w:lineRule="auto"/>
        <w:jc w:val="both"/>
        <w:rPr>
          <w:rFonts w:ascii="Avenir Next LT Pro" w:eastAsia="Comic Sans MS" w:hAnsi="Avenir Next LT Pro" w:cs="Comic Sans MS"/>
        </w:rPr>
      </w:pPr>
      <w:r w:rsidRPr="008B0281">
        <w:rPr>
          <w:rFonts w:ascii="Avenir Next LT Pro" w:eastAsia="Comic Sans MS" w:hAnsi="Avenir Next LT Pro" w:cs="Comic Sans MS"/>
          <w:b/>
        </w:rPr>
        <w:t xml:space="preserve">Código de Ética: </w:t>
      </w:r>
      <w:r w:rsidRPr="008B0281">
        <w:rPr>
          <w:rFonts w:ascii="Avenir Next LT Pro" w:eastAsia="Comic Sans MS" w:hAnsi="Avenir Next LT Pro" w:cs="Comic Sans MS"/>
        </w:rPr>
        <w:t xml:space="preserve">manter e aperfeiçoar o </w:t>
      </w:r>
      <w:r w:rsidRPr="008B0281">
        <w:rPr>
          <w:rFonts w:ascii="Avenir Next LT Pro" w:hAnsi="Avenir Next LT Pro"/>
        </w:rPr>
        <w:t>Código de Ética do IPMU, criado através do Ato Normativo nº 001/2014 com o objetivo estabelecer valores que devem ser praticados pelos profissionais da instituição.</w:t>
      </w:r>
    </w:p>
    <w:p w14:paraId="135AA14A"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bCs/>
        </w:rPr>
      </w:pPr>
      <w:proofErr w:type="spellStart"/>
      <w:r w:rsidRPr="008B0281">
        <w:rPr>
          <w:rFonts w:ascii="Avenir Next LT Pro" w:hAnsi="Avenir Next LT Pro" w:cs="TTE2A04668t00"/>
          <w:b/>
        </w:rPr>
        <w:t>Comprev</w:t>
      </w:r>
      <w:proofErr w:type="spellEnd"/>
      <w:r w:rsidRPr="008B0281">
        <w:rPr>
          <w:rFonts w:ascii="Avenir Next LT Pro" w:hAnsi="Avenir Next LT Pro" w:cs="TTE2A04668t00"/>
        </w:rPr>
        <w:t>: Te</w:t>
      </w:r>
      <w:r w:rsidRPr="008B0281">
        <w:rPr>
          <w:rFonts w:ascii="Avenir Next LT Pro" w:hAnsi="Avenir Next LT Pro" w:cs="Calibri-Light"/>
        </w:rPr>
        <w:t xml:space="preserve">m por objetivo operacionalizar a Compensação Previdenciária entre o Regime Geral de Previdência Social e os Regimes Próprios de Previdência Social, nos casos de contagem recíproca de tempo de contribuição para efeito de aposentadorias e pensões, visando atender à Lei vigente. </w:t>
      </w:r>
    </w:p>
    <w:p w14:paraId="16EA53F3"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Digitalização: </w:t>
      </w:r>
      <w:r w:rsidRPr="008B0281">
        <w:rPr>
          <w:rFonts w:ascii="Avenir Next LT Pro" w:hAnsi="Avenir Next LT Pro" w:cs="Arial"/>
          <w:bCs/>
        </w:rPr>
        <w:t xml:space="preserve">considerando </w:t>
      </w:r>
      <w:r w:rsidRPr="008B0281">
        <w:rPr>
          <w:rFonts w:ascii="Avenir Next LT Pro" w:hAnsi="Avenir Next LT Pro" w:cs="Arial"/>
        </w:rPr>
        <w:t xml:space="preserve">as limitações de espaço do IPMU, sabe-se que a médio prazo será necessário buscar alternativas para reduzir o volume dos arquivos físicos. O serviço de digitalização/microfilmagem é uma alternativa, permitindo que se eliminem os documentos em papel. </w:t>
      </w:r>
    </w:p>
    <w:p w14:paraId="36A3505E"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Disseminar a cultura previdenciária: </w:t>
      </w:r>
      <w:r w:rsidRPr="008B0281">
        <w:rPr>
          <w:rFonts w:ascii="Avenir Next LT Pro" w:hAnsi="Avenir Next LT Pro" w:cs="Arial"/>
          <w:bCs/>
        </w:rPr>
        <w:t>p</w:t>
      </w:r>
      <w:r w:rsidRPr="008B0281">
        <w:rPr>
          <w:rFonts w:ascii="Avenir Next LT Pro" w:hAnsi="Avenir Next LT Pro" w:cs="Arial"/>
        </w:rPr>
        <w:t>romover campanhas, seminários e palestras que abordem a previdência, com a criação de processo de educação previdenciária por meio de ações e atividades de comunicação e relacionamento desenvolvidos com outros órgãos governamentais e a sociedade em geral.</w:t>
      </w:r>
    </w:p>
    <w:p w14:paraId="324EFDBE" w14:textId="2C7FD8CC"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Extrato Previdenciário: </w:t>
      </w:r>
      <w:r w:rsidRPr="008B0281">
        <w:rPr>
          <w:rFonts w:ascii="Avenir Next LT Pro" w:hAnsi="Avenir Next LT Pro" w:cs="Arial"/>
        </w:rPr>
        <w:t xml:space="preserve">é obrigação legal do IPMU, informar ao segurado ativo, anualmente, as contribuições que ele verteu ao RPPS. Implementar ferramenta visando a disponibilização do extrato previdenciário de forma </w:t>
      </w:r>
      <w:r w:rsidRPr="008B0281">
        <w:rPr>
          <w:rFonts w:ascii="Avenir Next LT Pro" w:hAnsi="Avenir Next LT Pro" w:cs="Arial"/>
          <w:i/>
          <w:iCs/>
        </w:rPr>
        <w:t>on-line, com a</w:t>
      </w:r>
      <w:r w:rsidRPr="008B0281">
        <w:rPr>
          <w:rFonts w:ascii="Avenir Next LT Pro" w:hAnsi="Avenir Next LT Pro" w:cs="Arial"/>
        </w:rPr>
        <w:t xml:space="preserve"> divulgação intensificada através dos informativos e do </w:t>
      </w:r>
      <w:r w:rsidRPr="008B0281">
        <w:rPr>
          <w:rFonts w:ascii="Avenir Next LT Pro" w:hAnsi="Avenir Next LT Pro" w:cs="Arial"/>
          <w:i/>
          <w:iCs/>
        </w:rPr>
        <w:t>site</w:t>
      </w:r>
      <w:r w:rsidRPr="008B0281">
        <w:rPr>
          <w:rFonts w:ascii="Avenir Next LT Pro" w:hAnsi="Avenir Next LT Pro" w:cs="Arial"/>
        </w:rPr>
        <w:t xml:space="preserve">. Essa iniciativa vem ao encontro das práticas de transparência e políticas sustentáveis desenvolvidas, pois reduziu o número de impressões, além de possibilitar que o servidor acesse suas informações a qualquer tempo e de qualquer lugar com acesso à </w:t>
      </w:r>
      <w:r w:rsidRPr="008B0281">
        <w:rPr>
          <w:rFonts w:ascii="Avenir Next LT Pro" w:hAnsi="Avenir Next LT Pro" w:cs="Arial"/>
          <w:i/>
          <w:iCs/>
        </w:rPr>
        <w:t>internet</w:t>
      </w:r>
      <w:r w:rsidRPr="008B0281">
        <w:rPr>
          <w:rFonts w:ascii="Avenir Next LT Pro" w:hAnsi="Avenir Next LT Pro" w:cs="Arial"/>
        </w:rPr>
        <w:t xml:space="preserve">. Para os servidores que não possuem acesso à </w:t>
      </w:r>
      <w:r w:rsidRPr="008B0281">
        <w:rPr>
          <w:rFonts w:ascii="Avenir Next LT Pro" w:hAnsi="Avenir Next LT Pro" w:cs="Arial"/>
          <w:i/>
          <w:iCs/>
        </w:rPr>
        <w:t xml:space="preserve">internet </w:t>
      </w:r>
      <w:r w:rsidRPr="008B0281">
        <w:rPr>
          <w:rFonts w:ascii="Avenir Next LT Pro" w:hAnsi="Avenir Next LT Pro" w:cs="Arial"/>
        </w:rPr>
        <w:t>ou encontrarem dificuldades para utilizar o sistema, o extrato previdenciário continuará sendo disponibilizado em via física.</w:t>
      </w:r>
    </w:p>
    <w:p w14:paraId="1B692277"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Formação previdenciária para servidores ativos: </w:t>
      </w:r>
      <w:r w:rsidRPr="008B0281">
        <w:rPr>
          <w:rFonts w:ascii="Avenir Next LT Pro" w:hAnsi="Avenir Next LT Pro" w:cs="Arial"/>
        </w:rPr>
        <w:t xml:space="preserve">além da preocupação constante em capacitar seus servidores e conselheiros, o IPMU sabe da importância de realizar momentos de formação previdenciária com os segurados ativos. Assim, o IPMU realiza formações </w:t>
      </w:r>
      <w:r w:rsidRPr="008B0281">
        <w:rPr>
          <w:rFonts w:ascii="Avenir Next LT Pro" w:hAnsi="Avenir Next LT Pro" w:cs="Arial"/>
          <w:i/>
          <w:iCs/>
        </w:rPr>
        <w:t xml:space="preserve">in loco </w:t>
      </w:r>
      <w:r w:rsidRPr="008B0281">
        <w:rPr>
          <w:rFonts w:ascii="Avenir Next LT Pro" w:hAnsi="Avenir Next LT Pro" w:cs="Arial"/>
        </w:rPr>
        <w:t>sempre que solicitado pelas unidades. Nestes momentos são repassadas informações sobre as regras de aposentadoria, sobre a estrutura e gestão do Instituto e sanadas as dúvidas dos servidores. Além de contribuir para que o servidor entenda o funcionamento do RPPS, esses momentos contribuem para o processo de preparação para a aposentadoria. Intensificar as ações de educação previdenciária e financeira por meio dos diversos canais e meios de comunicação e divulgação, de forma a conscientizar a sociedade da importância da Previdência Social como instrumento de garantia de direitos com alcance à proteção social.</w:t>
      </w:r>
    </w:p>
    <w:p w14:paraId="2B5BEACD"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Gestão de Pessoas: </w:t>
      </w:r>
      <w:r w:rsidRPr="008B0281">
        <w:rPr>
          <w:rFonts w:ascii="Avenir Next LT Pro" w:hAnsi="Avenir Next LT Pro" w:cs="Arial"/>
          <w:bCs/>
        </w:rPr>
        <w:t>fortalecer a política de gestão de pessoas, com a ca</w:t>
      </w:r>
      <w:r w:rsidRPr="008B0281">
        <w:rPr>
          <w:rFonts w:ascii="Avenir Next LT Pro" w:hAnsi="Avenir Next LT Pro" w:cs="Arial"/>
        </w:rPr>
        <w:t xml:space="preserve">pacitação dos membros da diretoria executiva e dos conselhos de administração e fiscal, permitindo que elevem seu nível de desempenho, e desta forma contribuam da melhor forma para a instituição. Sistematizar a </w:t>
      </w:r>
      <w:r w:rsidRPr="008B0281">
        <w:rPr>
          <w:rFonts w:ascii="Avenir Next LT Pro" w:hAnsi="Avenir Next LT Pro" w:cs="Arial"/>
        </w:rPr>
        <w:lastRenderedPageBreak/>
        <w:t>gestão por competências, incrementando a capacitação continuada, gerencial e profissional, com base no conhecimento técnico, de liderança e comprometimento com os objetivos institucionais de todas as pessoas envolvidas no processo. Disseminar e internalizar os valores organizacionais com foco nos resultados do compartilhamento de boas condutas e práticas. Conscientizar os servidores acerca da responsabilidade socioambiental, incentivando-os a participar ativamente.</w:t>
      </w:r>
    </w:p>
    <w:p w14:paraId="004B7D76" w14:textId="77777777" w:rsidR="00E55937" w:rsidRPr="008B0281" w:rsidRDefault="00E55937" w:rsidP="008B0281">
      <w:pPr>
        <w:numPr>
          <w:ilvl w:val="0"/>
          <w:numId w:val="14"/>
        </w:numPr>
        <w:shd w:val="clear" w:color="auto" w:fill="FFFFFF"/>
        <w:suppressAutoHyphens w:val="0"/>
        <w:spacing w:line="276" w:lineRule="auto"/>
        <w:jc w:val="both"/>
        <w:rPr>
          <w:rFonts w:ascii="Avenir Next LT Pro" w:hAnsi="Avenir Next LT Pro"/>
          <w:b/>
          <w:bCs/>
        </w:rPr>
      </w:pPr>
      <w:r w:rsidRPr="008B0281">
        <w:rPr>
          <w:rFonts w:ascii="Avenir Next LT Pro" w:hAnsi="Avenir Next LT Pro"/>
          <w:b/>
          <w:bCs/>
        </w:rPr>
        <w:t xml:space="preserve">Gestão do Passivo Atuarial: </w:t>
      </w:r>
      <w:r w:rsidRPr="008B0281">
        <w:rPr>
          <w:rFonts w:ascii="Avenir Next LT Pro" w:hAnsi="Avenir Next LT Pro"/>
          <w:bCs/>
        </w:rPr>
        <w:t>a</w:t>
      </w:r>
      <w:r w:rsidRPr="008B0281">
        <w:rPr>
          <w:rFonts w:ascii="Avenir Next LT Pro" w:hAnsi="Avenir Next LT Pro"/>
        </w:rPr>
        <w:t>companhamento sistemático das obrigações futuras do IPMU com o pagamento das aposentadorias e pensões, realizando levantamentos quanto à evolução dos valores, da população segurada, dos maiores riscos, e demais fatores que possam impactar o resultado atuarial do IPMU, através de estudos, cálculos, levantamentos, recenseamento, entre outros meios.</w:t>
      </w:r>
    </w:p>
    <w:p w14:paraId="6B18DA2D"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Implantação do </w:t>
      </w:r>
      <w:proofErr w:type="spellStart"/>
      <w:r w:rsidRPr="008B0281">
        <w:rPr>
          <w:rFonts w:ascii="Avenir Next LT Pro" w:hAnsi="Avenir Next LT Pro" w:cs="Arial"/>
          <w:b/>
          <w:bCs/>
        </w:rPr>
        <w:t>eSocial</w:t>
      </w:r>
      <w:proofErr w:type="spellEnd"/>
      <w:r w:rsidRPr="008B0281">
        <w:rPr>
          <w:rFonts w:ascii="Avenir Next LT Pro" w:hAnsi="Avenir Next LT Pro" w:cs="Arial"/>
          <w:b/>
          <w:bCs/>
        </w:rPr>
        <w:t xml:space="preserve">: </w:t>
      </w:r>
      <w:r w:rsidRPr="008B0281">
        <w:rPr>
          <w:rFonts w:ascii="Avenir Next LT Pro" w:hAnsi="Avenir Next LT Pro" w:cs="Arial"/>
          <w:bCs/>
        </w:rPr>
        <w:t xml:space="preserve">o </w:t>
      </w:r>
      <w:r w:rsidRPr="008B0281">
        <w:rPr>
          <w:rFonts w:ascii="Avenir Next LT Pro" w:hAnsi="Avenir Next LT Pro" w:cs="Arial"/>
        </w:rPr>
        <w:t>Sistema de Escrituração Digital das Obrigações Fiscais, Previdenciárias e Trabalhistas (</w:t>
      </w:r>
      <w:proofErr w:type="spellStart"/>
      <w:r w:rsidRPr="008B0281">
        <w:rPr>
          <w:rFonts w:ascii="Avenir Next LT Pro" w:hAnsi="Avenir Next LT Pro" w:cs="Arial"/>
        </w:rPr>
        <w:t>eSocial</w:t>
      </w:r>
      <w:proofErr w:type="spellEnd"/>
      <w:r w:rsidRPr="008B0281">
        <w:rPr>
          <w:rFonts w:ascii="Avenir Next LT Pro" w:hAnsi="Avenir Next LT Pro" w:cs="Arial"/>
        </w:rPr>
        <w:t>) foi instituído pelo Decreto nº 8.373/2014. Durante todo o exercício serão adotadas as providências necessárias ao correto funcionamento do sistema, principalmente, correção de inconsistências na base de dados dos segurados.</w:t>
      </w:r>
    </w:p>
    <w:p w14:paraId="3376E709" w14:textId="77777777" w:rsidR="00E55937" w:rsidRPr="008B0281" w:rsidRDefault="00E55937" w:rsidP="008B0281">
      <w:pPr>
        <w:numPr>
          <w:ilvl w:val="0"/>
          <w:numId w:val="14"/>
        </w:numPr>
        <w:suppressAutoHyphens w:val="0"/>
        <w:spacing w:line="276" w:lineRule="auto"/>
        <w:ind w:right="-144"/>
        <w:jc w:val="both"/>
        <w:rPr>
          <w:rFonts w:ascii="Avenir Next LT Pro" w:hAnsi="Avenir Next LT Pro"/>
        </w:rPr>
      </w:pPr>
      <w:r w:rsidRPr="008B0281">
        <w:rPr>
          <w:rFonts w:ascii="Avenir Next LT Pro" w:hAnsi="Avenir Next LT Pro" w:cs="Arial"/>
          <w:b/>
          <w:bCs/>
        </w:rPr>
        <w:t>Informativos</w:t>
      </w:r>
      <w:r w:rsidRPr="008B0281">
        <w:rPr>
          <w:rFonts w:ascii="Avenir Next LT Pro" w:hAnsi="Avenir Next LT Pro" w:cs="Arial"/>
          <w:bCs/>
        </w:rPr>
        <w:t xml:space="preserve">: elaborar informativos mensais, disponibilizando no site </w:t>
      </w:r>
      <w:hyperlink r:id="rId17">
        <w:r w:rsidRPr="008B0281">
          <w:rPr>
            <w:rStyle w:val="LinkdaInternet"/>
            <w:rFonts w:ascii="Avenir Next LT Pro" w:hAnsi="Avenir Next LT Pro" w:cs="Arial"/>
            <w:bCs/>
            <w:color w:val="auto"/>
          </w:rPr>
          <w:t>www.ipmu.com.br</w:t>
        </w:r>
      </w:hyperlink>
      <w:r w:rsidRPr="008B0281">
        <w:rPr>
          <w:rFonts w:ascii="Avenir Next LT Pro" w:hAnsi="Avenir Next LT Pro" w:cs="Arial"/>
          <w:bCs/>
        </w:rPr>
        <w:t>, encaminhando através de e-mail e de outras formas digitais.</w:t>
      </w:r>
    </w:p>
    <w:p w14:paraId="738A21B4" w14:textId="77777777" w:rsidR="00E55937" w:rsidRPr="008B0281" w:rsidRDefault="00E55937" w:rsidP="008B0281">
      <w:pPr>
        <w:numPr>
          <w:ilvl w:val="0"/>
          <w:numId w:val="14"/>
        </w:numPr>
        <w:suppressAutoHyphens w:val="0"/>
        <w:spacing w:line="276" w:lineRule="auto"/>
        <w:ind w:right="-144"/>
        <w:jc w:val="both"/>
        <w:rPr>
          <w:rFonts w:ascii="Avenir Next LT Pro" w:hAnsi="Avenir Next LT Pro" w:cs="Arial"/>
          <w:bCs/>
        </w:rPr>
      </w:pPr>
      <w:r w:rsidRPr="008B0281">
        <w:rPr>
          <w:rFonts w:ascii="Avenir Next LT Pro" w:hAnsi="Avenir Next LT Pro" w:cs="Arial"/>
          <w:b/>
          <w:bCs/>
        </w:rPr>
        <w:t>Investimentos</w:t>
      </w:r>
      <w:r w:rsidRPr="008B0281">
        <w:rPr>
          <w:rFonts w:ascii="Avenir Next LT Pro" w:hAnsi="Avenir Next LT Pro" w:cs="Arial"/>
          <w:bCs/>
        </w:rPr>
        <w:t xml:space="preserve">: acompanhar de forma sistemática as aplicações financeiras, com o objetivo de maximizar os investimentos, minimizar o risco e aumentar o retorno. </w:t>
      </w:r>
    </w:p>
    <w:p w14:paraId="153BE3A4" w14:textId="63C2EFC2"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eastAsia="Comic Sans MS" w:hAnsi="Avenir Next LT Pro" w:cs="Comic Sans MS"/>
        </w:rPr>
      </w:pPr>
      <w:r w:rsidRPr="008B0281">
        <w:rPr>
          <w:rFonts w:ascii="Avenir Next LT Pro" w:hAnsi="Avenir Next LT Pro" w:cs="Arial"/>
          <w:b/>
          <w:bCs/>
        </w:rPr>
        <w:t xml:space="preserve">IPMU Itinerante: </w:t>
      </w:r>
      <w:r w:rsidRPr="008B0281">
        <w:rPr>
          <w:rFonts w:ascii="Avenir Next LT Pro" w:hAnsi="Avenir Next LT Pro" w:cs="Arial"/>
        </w:rPr>
        <w:t>o programa visa a descentralização da estrutura do IPMU, levando até as unidades escolares, unidades de saúde e demais unidades admi</w:t>
      </w:r>
      <w:r w:rsidR="000F035C" w:rsidRPr="008B0281">
        <w:rPr>
          <w:rFonts w:ascii="Avenir Next LT Pro" w:hAnsi="Avenir Next LT Pro" w:cs="Arial"/>
        </w:rPr>
        <w:t>ni</w:t>
      </w:r>
      <w:r w:rsidRPr="008B0281">
        <w:rPr>
          <w:rFonts w:ascii="Avenir Next LT Pro" w:hAnsi="Avenir Next LT Pro" w:cs="Arial"/>
        </w:rPr>
        <w:t>strativas, para se aproximar de forma efetiva de seu público-alvo. Na oportunidade devem ser esclarecidas dúvidas, principalmente de forma individual, realizados estudos de aposentadoria e repassadas informações de previdenciário. Realização de atividades junto aos servidores com o apoio da Administração Municipal.</w:t>
      </w:r>
    </w:p>
    <w:p w14:paraId="3598B7C3"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rPr>
      </w:pPr>
      <w:r w:rsidRPr="008B0281">
        <w:rPr>
          <w:rFonts w:ascii="Avenir Next LT Pro" w:hAnsi="Avenir Next LT Pro" w:cs="Arial"/>
          <w:b/>
          <w:bCs/>
        </w:rPr>
        <w:t xml:space="preserve">Legislação Municipal: </w:t>
      </w:r>
      <w:r w:rsidRPr="008B0281">
        <w:rPr>
          <w:rFonts w:ascii="Avenir Next LT Pro" w:hAnsi="Avenir Next LT Pro" w:cs="Arial"/>
        </w:rPr>
        <w:t xml:space="preserve">revisão e atualização da legislação municipal. Tais alterações possuem o propósito de adequar alguns dispositivos que, com o passar do tempo, sofreram mudanças a nível federal e ainda não estão contempladas na legislação municipal. </w:t>
      </w:r>
    </w:p>
    <w:p w14:paraId="3ECE7B9F"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TTE2A04668t00"/>
          <w:b/>
        </w:rPr>
      </w:pPr>
      <w:r w:rsidRPr="008B0281">
        <w:rPr>
          <w:rFonts w:ascii="Avenir Next LT Pro" w:hAnsi="Avenir Next LT Pro" w:cs="Arial"/>
          <w:b/>
          <w:bCs/>
        </w:rPr>
        <w:t xml:space="preserve">Manter a Sustentabilidade da Previdência Municipal: </w:t>
      </w:r>
      <w:r w:rsidRPr="008B0281">
        <w:rPr>
          <w:rFonts w:ascii="Avenir Next LT Pro" w:hAnsi="Avenir Next LT Pro" w:cs="Arial"/>
        </w:rPr>
        <w:t>consiste em assegurar o equilíbrio orçamentário-financeiro entre receitas e despesas, e o equilíbrio financeiro-atuarial entre ativos e passivos (compromissos assumidos). Encontrar o ponto ótimo de equilíbrio entre o esforço contributivo e a fruição do benefício.</w:t>
      </w:r>
    </w:p>
    <w:p w14:paraId="12695D0E" w14:textId="77777777" w:rsidR="00E55937" w:rsidRPr="008B0281" w:rsidRDefault="00E55937" w:rsidP="008B0281">
      <w:pPr>
        <w:numPr>
          <w:ilvl w:val="0"/>
          <w:numId w:val="14"/>
        </w:numPr>
        <w:shd w:val="clear" w:color="auto" w:fill="FFFFFF"/>
        <w:suppressAutoHyphens w:val="0"/>
        <w:spacing w:line="276" w:lineRule="auto"/>
        <w:jc w:val="both"/>
        <w:rPr>
          <w:rFonts w:ascii="Avenir Next LT Pro" w:hAnsi="Avenir Next LT Pro" w:cs="Arial"/>
        </w:rPr>
      </w:pPr>
      <w:r w:rsidRPr="008B0281">
        <w:rPr>
          <w:rFonts w:ascii="Avenir Next LT Pro" w:hAnsi="Avenir Next LT Pro" w:cs="TTE2A04668t00"/>
          <w:b/>
        </w:rPr>
        <w:t>Ouvidoria</w:t>
      </w:r>
      <w:r w:rsidRPr="008B0281">
        <w:rPr>
          <w:rFonts w:ascii="Avenir Next LT Pro" w:hAnsi="Avenir Next LT Pro" w:cs="TTE2A04668t00"/>
        </w:rPr>
        <w:t xml:space="preserve">: manter e aperfeiçoar a </w:t>
      </w:r>
      <w:r w:rsidRPr="008B0281">
        <w:rPr>
          <w:rFonts w:ascii="Avenir Next LT Pro" w:hAnsi="Avenir Next LT Pro" w:cs="Arial"/>
        </w:rPr>
        <w:t>Ouvidoria, canal de comunicação entre os segurados e o IPMU, que tem como objetivo zelar pela qualidade dos serviços prestados, tendo o compromisso de avaliar as sugestões e observações levantadas pelos segurados, de forma a possibilitarem o aperfeiçoamento dos mecanismos institucionais e tornar o trabalho realizado mais efetivo e transparente, promovendo a melhoria no desenvolvimento das atividades de integração entre o segurado e o IPMU. Por meio deste canal, os segurados podem encaminhar suas reclamações, críticas, comentários, elogios, pedidos de informações e sugestões sobre as atividades desenvolvidas pelas diretorias e servidores.</w:t>
      </w:r>
    </w:p>
    <w:p w14:paraId="6F2390D7" w14:textId="77777777" w:rsidR="00E55937" w:rsidRPr="008B0281" w:rsidRDefault="00E55937" w:rsidP="008B0281">
      <w:pPr>
        <w:numPr>
          <w:ilvl w:val="0"/>
          <w:numId w:val="14"/>
        </w:numPr>
        <w:suppressAutoHyphens w:val="0"/>
        <w:spacing w:line="276" w:lineRule="auto"/>
        <w:jc w:val="both"/>
        <w:rPr>
          <w:rFonts w:ascii="Avenir Next LT Pro" w:hAnsi="Avenir Next LT Pro" w:cs="TTE2A04668t00"/>
        </w:rPr>
      </w:pPr>
      <w:r w:rsidRPr="008B0281">
        <w:rPr>
          <w:rFonts w:ascii="Avenir Next LT Pro" w:hAnsi="Avenir Next LT Pro" w:cs="TTE2A04668t00"/>
          <w:b/>
        </w:rPr>
        <w:t>Padronização:</w:t>
      </w:r>
      <w:r w:rsidRPr="008B0281">
        <w:rPr>
          <w:rFonts w:ascii="Avenir Next LT Pro" w:hAnsi="Avenir Next LT Pro" w:cs="TTE2A04668t00"/>
        </w:rPr>
        <w:t xml:space="preserve"> padronizar todos os formulários e procedimentos administrativo, previdenciário e financeiro do IPMU. </w:t>
      </w:r>
    </w:p>
    <w:p w14:paraId="42786F22" w14:textId="77777777" w:rsidR="00E55937" w:rsidRPr="008B0281" w:rsidRDefault="00E55937" w:rsidP="008B0281">
      <w:pPr>
        <w:numPr>
          <w:ilvl w:val="0"/>
          <w:numId w:val="14"/>
        </w:numPr>
        <w:suppressAutoHyphens w:val="0"/>
        <w:spacing w:line="276" w:lineRule="auto"/>
        <w:jc w:val="both"/>
        <w:rPr>
          <w:rFonts w:ascii="Avenir Next LT Pro" w:hAnsi="Avenir Next LT Pro"/>
        </w:rPr>
      </w:pPr>
      <w:r w:rsidRPr="008B0281">
        <w:rPr>
          <w:rFonts w:ascii="Avenir Next LT Pro" w:eastAsia="Comic Sans MS" w:hAnsi="Avenir Next LT Pro" w:cs="Comic Sans MS"/>
          <w:b/>
        </w:rPr>
        <w:t xml:space="preserve">Pesquisa de Satisfação: </w:t>
      </w:r>
      <w:r w:rsidRPr="008B0281">
        <w:rPr>
          <w:rFonts w:ascii="Avenir Next LT Pro" w:eastAsia="Comic Sans MS" w:hAnsi="Avenir Next LT Pro" w:cs="Comic Sans MS"/>
        </w:rPr>
        <w:t xml:space="preserve">gerenciar com mais eficiência os resultados da pesquisa de satisfação que o IPMU mantém no seu site </w:t>
      </w:r>
      <w:hyperlink r:id="rId18">
        <w:r w:rsidRPr="008B0281">
          <w:rPr>
            <w:rStyle w:val="LinkdaInternet"/>
            <w:rFonts w:ascii="Avenir Next LT Pro" w:eastAsia="Comic Sans MS" w:hAnsi="Avenir Next LT Pro" w:cs="Comic Sans MS"/>
            <w:color w:val="auto"/>
          </w:rPr>
          <w:t>www.ipmu.com.br</w:t>
        </w:r>
      </w:hyperlink>
      <w:r w:rsidRPr="008B0281">
        <w:rPr>
          <w:rFonts w:ascii="Avenir Next LT Pro" w:eastAsia="Comic Sans MS" w:hAnsi="Avenir Next LT Pro" w:cs="Comic Sans MS"/>
        </w:rPr>
        <w:t xml:space="preserve"> de forma permanente, com o objetivo de avaliar o atendimento, ambiente físico, comunicação com os segurados e as ações desenvolvidas pela Diretoria Executiva e Conselhos de Administração e Fiscal.</w:t>
      </w:r>
    </w:p>
    <w:p w14:paraId="214C3BE7" w14:textId="77777777" w:rsidR="00E55937" w:rsidRPr="008B0281" w:rsidRDefault="00E55937" w:rsidP="008B0281">
      <w:pPr>
        <w:numPr>
          <w:ilvl w:val="0"/>
          <w:numId w:val="14"/>
        </w:numPr>
        <w:suppressAutoHyphens w:val="0"/>
        <w:spacing w:line="276" w:lineRule="auto"/>
        <w:jc w:val="both"/>
        <w:rPr>
          <w:rFonts w:ascii="Avenir Next LT Pro" w:hAnsi="Avenir Next LT Pro"/>
        </w:rPr>
      </w:pPr>
      <w:r w:rsidRPr="008B0281">
        <w:rPr>
          <w:rFonts w:ascii="Avenir Next LT Pro" w:hAnsi="Avenir Next LT Pro"/>
          <w:b/>
        </w:rPr>
        <w:t>Política de Práticas Ambientais Sustentáveis</w:t>
      </w:r>
      <w:r w:rsidRPr="008B0281">
        <w:rPr>
          <w:rFonts w:ascii="Avenir Next LT Pro" w:hAnsi="Avenir Next LT Pro"/>
        </w:rPr>
        <w:t xml:space="preserve">: formalizar as ações já desenvolvidas, além de fortalecer e incentivar a continuidade de práticas sustentáveis, contribuindo para a melhoria da qualidade de vida de seus segurados e da sociedade como um todo. </w:t>
      </w:r>
      <w:r w:rsidRPr="008B0281">
        <w:rPr>
          <w:rFonts w:ascii="Avenir Next LT Pro" w:hAnsi="Avenir Next LT Pro" w:cs="Arial"/>
        </w:rPr>
        <w:t xml:space="preserve">Reduzir sistematicamente o </w:t>
      </w:r>
      <w:r w:rsidRPr="008B0281">
        <w:rPr>
          <w:rFonts w:ascii="Avenir Next LT Pro" w:hAnsi="Avenir Next LT Pro" w:cs="Arial"/>
        </w:rPr>
        <w:lastRenderedPageBreak/>
        <w:t>consumo de papel e tinta, dando preferência aos documentos em formato digital. E</w:t>
      </w:r>
      <w:r w:rsidRPr="008B0281">
        <w:rPr>
          <w:rFonts w:ascii="Avenir Next LT Pro" w:hAnsi="Avenir Next LT Pro" w:cs="Gisha"/>
        </w:rPr>
        <w:t>stimular a reflexão e a mudança de atitudes dos servidores do IPMU na gestão socioambiental em suas atividades rotineiras.</w:t>
      </w:r>
    </w:p>
    <w:p w14:paraId="04A2CA83" w14:textId="77777777" w:rsidR="00E55937" w:rsidRPr="008B0281" w:rsidRDefault="00E55937" w:rsidP="008B0281">
      <w:pPr>
        <w:numPr>
          <w:ilvl w:val="0"/>
          <w:numId w:val="14"/>
        </w:numPr>
        <w:suppressAutoHyphens w:val="0"/>
        <w:spacing w:line="276" w:lineRule="auto"/>
        <w:jc w:val="both"/>
        <w:rPr>
          <w:rFonts w:ascii="Avenir Next LT Pro" w:hAnsi="Avenir Next LT Pro"/>
        </w:rPr>
      </w:pPr>
      <w:r w:rsidRPr="008B0281">
        <w:rPr>
          <w:rFonts w:ascii="Avenir Next LT Pro" w:hAnsi="Avenir Next LT Pro" w:cs="Gisha"/>
          <w:b/>
          <w:bCs/>
        </w:rPr>
        <w:t>Política de Saúde e Bem-Estar do Servidor</w:t>
      </w:r>
      <w:r w:rsidRPr="008B0281">
        <w:rPr>
          <w:rFonts w:ascii="Avenir Next LT Pro" w:hAnsi="Avenir Next LT Pro" w:cs="Gisha"/>
        </w:rPr>
        <w:t>: buscar cooperação com programas já existentes, ou promover programa de promoção da saúde e bem-estar do servidor municipal, com temas voltados para a adoção de práticas saudáveis, orientação pessoal e profissional. O objetivo de longo prazo desta medida é diminuir o risco de doenças como obesidade, hipertensão, diabetes, ansiedade, depressão, além de alcoolismo e consumo de drogas, através de hábitos saudáveis, para que o servidor possa viver a melhor idade com qualidade de vida.</w:t>
      </w:r>
    </w:p>
    <w:p w14:paraId="743FC2E7" w14:textId="77777777" w:rsidR="00E55937" w:rsidRPr="008B0281" w:rsidRDefault="00E55937" w:rsidP="008B0281">
      <w:pPr>
        <w:numPr>
          <w:ilvl w:val="0"/>
          <w:numId w:val="14"/>
        </w:numPr>
        <w:suppressAutoHyphens w:val="0"/>
        <w:spacing w:line="276" w:lineRule="auto"/>
        <w:jc w:val="both"/>
        <w:rPr>
          <w:rFonts w:ascii="Avenir Next LT Pro" w:eastAsia="Comic Sans MS" w:hAnsi="Avenir Next LT Pro" w:cs="Comic Sans MS"/>
        </w:rPr>
      </w:pPr>
      <w:r w:rsidRPr="008B0281">
        <w:rPr>
          <w:rFonts w:ascii="Avenir Next LT Pro" w:eastAsia="Comic Sans MS" w:hAnsi="Avenir Next LT Pro" w:cs="Comic Sans MS"/>
          <w:b/>
        </w:rPr>
        <w:t xml:space="preserve">Política de Segurança da Informação: </w:t>
      </w:r>
      <w:r w:rsidRPr="008B0281">
        <w:rPr>
          <w:rFonts w:ascii="Avenir Next LT Pro" w:eastAsia="Comic Sans MS" w:hAnsi="Avenir Next LT Pro" w:cs="Comic Sans MS"/>
        </w:rPr>
        <w:t xml:space="preserve">manter a </w:t>
      </w:r>
      <w:r w:rsidRPr="008B0281">
        <w:rPr>
          <w:rFonts w:ascii="Avenir Next LT Pro" w:hAnsi="Avenir Next LT Pro"/>
        </w:rPr>
        <w:t xml:space="preserve">Política de Segurança da Informação que tem por objetivo reduzir perda de dados, minimizar a possibilidade de acessos não autorizados bem como de utilização e de alterações indevidas dos dados e sistema de informação, garantir a confidencialidade, a integridade e a disponibilidade das informações de interesse da administração e assegurar a continuidade das atividades desenvolvidas pelos diversos setores da administração. </w:t>
      </w:r>
    </w:p>
    <w:p w14:paraId="4D25046A"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b/>
          <w:bCs/>
        </w:rPr>
      </w:pPr>
      <w:r w:rsidRPr="008B0281">
        <w:rPr>
          <w:rFonts w:ascii="Avenir Next LT Pro" w:hAnsi="Avenir Next LT Pro" w:cs="Arial"/>
          <w:b/>
          <w:bCs/>
        </w:rPr>
        <w:t xml:space="preserve">Prêmio Boas Práticas de Gestão Previdenciária: </w:t>
      </w:r>
      <w:r w:rsidRPr="008B0281">
        <w:rPr>
          <w:rFonts w:ascii="Avenir Next LT Pro" w:hAnsi="Avenir Next LT Pro" w:cs="Arial"/>
          <w:bCs/>
        </w:rPr>
        <w:t xml:space="preserve">os </w:t>
      </w:r>
      <w:r w:rsidRPr="008B0281">
        <w:rPr>
          <w:rFonts w:ascii="Avenir Next LT Pro" w:hAnsi="Avenir Next LT Pro" w:cs="Arial"/>
        </w:rPr>
        <w:t>bons resultados obtidos em edições anteriores e as boas práticas efetivamente adotadas pelo IPMU, deverão ser mantidas para proporcionar a participação nas próximas edições do Prêmio.</w:t>
      </w:r>
      <w:r w:rsidRPr="008B0281">
        <w:rPr>
          <w:rFonts w:ascii="Avenir Next LT Pro" w:hAnsi="Avenir Next LT Pro" w:cs="Arial"/>
          <w:b/>
          <w:bCs/>
        </w:rPr>
        <w:t xml:space="preserve"> </w:t>
      </w:r>
      <w:r w:rsidRPr="008B0281">
        <w:rPr>
          <w:rFonts w:ascii="Avenir Next LT Pro" w:hAnsi="Avenir Next LT Pro" w:cs="Calibri-Light"/>
        </w:rPr>
        <w:t>Além de ser um evento que possibilita o reconhecimento e divulgação do Instituto, a nível nacional, trata-se de uma ferramenta de avaliação dos trabalhos que são desenvolvidos e uma oportunidade de melhorar e aprimorar as ações.</w:t>
      </w:r>
    </w:p>
    <w:p w14:paraId="202730F3"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Prévias de aposentadoria</w:t>
      </w:r>
      <w:r w:rsidRPr="008B0281">
        <w:rPr>
          <w:rFonts w:ascii="Avenir Next LT Pro" w:hAnsi="Avenir Next LT Pro" w:cs="Arial"/>
          <w:bCs/>
        </w:rPr>
        <w:t>: aprimorar os estudos individuais dos servidores a partir dos dados cadastrais, o</w:t>
      </w:r>
      <w:r w:rsidRPr="008B0281">
        <w:rPr>
          <w:rFonts w:ascii="Avenir Next LT Pro" w:hAnsi="Avenir Next LT Pro" w:cs="Arial"/>
        </w:rPr>
        <w:t xml:space="preserve">bjetivando sanar dúvidas e auxiliar no planejamento da vida funcional dos servidores ativos. Com este estudo o servidor terá conhecimento do seu tempo de contribuição, das regras de aposentadoria em que se enquadra, da possível data em que implementará as condições necessárias para se aposentar, além do valor aproximado de seu benefício. </w:t>
      </w:r>
    </w:p>
    <w:p w14:paraId="1A8D96F9" w14:textId="77777777" w:rsidR="00E55937" w:rsidRPr="008B0281" w:rsidRDefault="00E55937" w:rsidP="008B0281">
      <w:pPr>
        <w:numPr>
          <w:ilvl w:val="0"/>
          <w:numId w:val="14"/>
        </w:numPr>
        <w:suppressAutoHyphens w:val="0"/>
        <w:spacing w:line="276" w:lineRule="auto"/>
        <w:ind w:right="-144"/>
        <w:jc w:val="both"/>
        <w:rPr>
          <w:rFonts w:ascii="Avenir Next LT Pro" w:hAnsi="Avenir Next LT Pro" w:cs="Arial"/>
        </w:rPr>
      </w:pPr>
      <w:r w:rsidRPr="008B0281">
        <w:rPr>
          <w:rFonts w:ascii="Avenir Next LT Pro" w:hAnsi="Avenir Next LT Pro" w:cs="Arial"/>
          <w:b/>
          <w:bCs/>
        </w:rPr>
        <w:t xml:space="preserve">Processos Internos: </w:t>
      </w:r>
      <w:r w:rsidRPr="008B0281">
        <w:rPr>
          <w:rFonts w:ascii="Avenir Next LT Pro" w:hAnsi="Avenir Next LT Pro" w:cs="Arial"/>
          <w:bCs/>
        </w:rPr>
        <w:t>a</w:t>
      </w:r>
      <w:r w:rsidRPr="008B0281">
        <w:rPr>
          <w:rFonts w:ascii="Avenir Next LT Pro" w:hAnsi="Avenir Next LT Pro" w:cs="Arial"/>
        </w:rPr>
        <w:t>primorar política de comunicação, aperfeiçoar a estrutura organizacional e física e aprimorar normas e procedimentos internos. Digitalizar os processos administrativos, previdenciários e financeiros.</w:t>
      </w:r>
    </w:p>
    <w:p w14:paraId="44E586E1"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rPr>
      </w:pPr>
      <w:r w:rsidRPr="008B0281">
        <w:rPr>
          <w:rFonts w:ascii="Avenir Next LT Pro" w:hAnsi="Avenir Next LT Pro" w:cs="TTE2A04668t00"/>
          <w:b/>
        </w:rPr>
        <w:t>Pró-Gestão</w:t>
      </w:r>
      <w:r w:rsidRPr="008B0281">
        <w:rPr>
          <w:rFonts w:ascii="Avenir Next LT Pro" w:hAnsi="Avenir Next LT Pro" w:cs="TTE2A04668t00"/>
        </w:rPr>
        <w:t xml:space="preserve">: </w:t>
      </w:r>
      <w:r w:rsidRPr="008B0281">
        <w:rPr>
          <w:rFonts w:ascii="Avenir Next LT Pro" w:hAnsi="Avenir Next LT Pro" w:cs="Calibri-Light"/>
        </w:rPr>
        <w:t>o IPMU está em constante aperfeiçoamento da equipe, procedimentos com o intuito de se adequar ao “Pró Gestão RPPS”, instituído pela Secretaria de Previdência que foca ações voltadas para Controle Interno, Governança Corporativa e Educação Previdenciária com 04 (quatro) níveis.</w:t>
      </w:r>
      <w:r w:rsidRPr="008B0281">
        <w:rPr>
          <w:rFonts w:ascii="Avenir Next LT Pro" w:hAnsi="Avenir Next LT Pro" w:cs="TTE2A04668t00"/>
        </w:rPr>
        <w:t xml:space="preserve"> Manter a Certificação do Pró-Gestão </w:t>
      </w:r>
      <w:r w:rsidRPr="008B0281">
        <w:rPr>
          <w:rFonts w:ascii="Avenir Next LT Pro" w:hAnsi="Avenir Next LT Pro"/>
        </w:rPr>
        <w:t>como: a) forma de m</w:t>
      </w:r>
      <w:r w:rsidRPr="008B0281">
        <w:rPr>
          <w:rFonts w:ascii="Avenir Next LT Pro" w:hAnsi="Avenir Next LT Pro" w:cs="Calibri"/>
        </w:rPr>
        <w:t>elhoria na organização das atividades e processos, b) aumento da motivação por parte dos colaboradores, c) incremento da produtividade, d) redução de custos e do retrabalho, e) transparência e facilidade de acesso à informação, f) perpetuação das boas práticas, pela padronização e g) reconhecimento no mercado onde atua.</w:t>
      </w:r>
    </w:p>
    <w:p w14:paraId="347436F6" w14:textId="77777777" w:rsidR="00E55937" w:rsidRPr="008B0281" w:rsidRDefault="00E55937" w:rsidP="008B0281">
      <w:pPr>
        <w:pStyle w:val="xmsonormal"/>
        <w:numPr>
          <w:ilvl w:val="0"/>
          <w:numId w:val="14"/>
        </w:numPr>
        <w:shd w:val="clear" w:color="auto" w:fill="FFFFFF"/>
        <w:spacing w:before="0" w:after="0" w:line="276" w:lineRule="auto"/>
        <w:jc w:val="both"/>
        <w:textAlignment w:val="baseline"/>
        <w:rPr>
          <w:rFonts w:ascii="Avenir Next LT Pro" w:hAnsi="Avenir Next LT Pro"/>
          <w:color w:val="auto"/>
          <w:sz w:val="20"/>
          <w:szCs w:val="20"/>
        </w:rPr>
      </w:pPr>
      <w:r w:rsidRPr="008B0281">
        <w:rPr>
          <w:rFonts w:ascii="Avenir Next LT Pro" w:hAnsi="Avenir Next LT Pro" w:cs="Arial"/>
          <w:b/>
          <w:bCs/>
          <w:color w:val="auto"/>
          <w:sz w:val="20"/>
          <w:szCs w:val="20"/>
        </w:rPr>
        <w:t>Programa de preparação para aposentadoria “Meu Amanhã”</w:t>
      </w:r>
      <w:r w:rsidRPr="008B0281">
        <w:rPr>
          <w:rFonts w:ascii="Avenir Next LT Pro" w:hAnsi="Avenir Next LT Pro" w:cs="Arial"/>
          <w:bCs/>
          <w:color w:val="auto"/>
          <w:sz w:val="20"/>
          <w:szCs w:val="20"/>
        </w:rPr>
        <w:t xml:space="preserve">: </w:t>
      </w:r>
      <w:r w:rsidRPr="008B0281">
        <w:rPr>
          <w:rFonts w:ascii="Avenir Next LT Pro" w:hAnsi="Avenir Next LT Pro" w:cs="Arial"/>
          <w:color w:val="auto"/>
          <w:sz w:val="20"/>
          <w:szCs w:val="20"/>
        </w:rPr>
        <w:t xml:space="preserve">criar uma cultura previdenciária e estreitar os laços com todos os órgãos que compõem a estrutura municipal são os principais objetivos do IPMU. </w:t>
      </w:r>
      <w:r w:rsidRPr="008B0281">
        <w:rPr>
          <w:rFonts w:ascii="Avenir Next LT Pro" w:hAnsi="Avenir Next LT Pro"/>
          <w:color w:val="auto"/>
          <w:sz w:val="20"/>
          <w:szCs w:val="20"/>
        </w:rPr>
        <w:t>Pensando na qualidade de vida dos futuros aposentados e visando auxiliar o segurado neste período de transição, aperfeiçoar e dar continuidade ao Programa Pré-Aposentadoria, que tem como foco minimizar impactos provenientes da inatividade, sendo destinado aos segurados que estão próximos de se aposentar, a fim de se estabelecer diálogo sobre os aspectos biológicos, sociais, financeiros e culturais na fase anterior ao benefício, reduzir ansiedade, sanar dúvidas e trocar informações sobre assuntos inerentes ao processo da aposentadoria, além de auxiliar o segurado na construção de projeto de vida para o futuro.</w:t>
      </w:r>
    </w:p>
    <w:p w14:paraId="696D514F"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Cambria"/>
        </w:rPr>
      </w:pPr>
      <w:r w:rsidRPr="008B0281">
        <w:rPr>
          <w:rFonts w:ascii="Avenir Next LT Pro" w:hAnsi="Avenir Next LT Pro" w:cs="Arial"/>
          <w:b/>
        </w:rPr>
        <w:t>Programa Pós Aposentadoria “Meu Hoje”:</w:t>
      </w:r>
      <w:r w:rsidRPr="008B0281">
        <w:rPr>
          <w:rFonts w:ascii="Avenir Next LT Pro" w:hAnsi="Avenir Next LT Pro" w:cs="Arial"/>
        </w:rPr>
        <w:t xml:space="preserve"> </w:t>
      </w:r>
      <w:r w:rsidRPr="008B0281">
        <w:rPr>
          <w:rFonts w:ascii="Avenir Next LT Pro" w:hAnsi="Avenir Next LT Pro" w:cs="Cambria"/>
        </w:rPr>
        <w:t xml:space="preserve">promove a reflexão, planejamento e construção da vida após a aposentadoria, dando um suporte para elaboração de projeto de vida futuro saudável </w:t>
      </w:r>
      <w:r w:rsidRPr="008B0281">
        <w:rPr>
          <w:rFonts w:ascii="Avenir Next LT Pro" w:hAnsi="Avenir Next LT Pro" w:cs="Cambria"/>
        </w:rPr>
        <w:lastRenderedPageBreak/>
        <w:t>e feliz. O programa é estruturado com orientações e atividades que poderão abordar, entre outros assuntos, a Gestão Financeira, Legislação, Aspectos Psicossociais, Saúde e Qualidade de Vida, Orientação Nutricional, Oficinas, Palestras e Planejamento Futuro. O foco do programa são os servidores aposentados.</w:t>
      </w:r>
    </w:p>
    <w:p w14:paraId="21D52AA7"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Publicações legais: </w:t>
      </w:r>
      <w:r w:rsidRPr="008B0281">
        <w:rPr>
          <w:rFonts w:ascii="Avenir Next LT Pro" w:hAnsi="Avenir Next LT Pro" w:cs="Arial"/>
          <w:bCs/>
        </w:rPr>
        <w:t>a</w:t>
      </w:r>
      <w:r w:rsidRPr="008B0281">
        <w:rPr>
          <w:rFonts w:ascii="Avenir Next LT Pro" w:hAnsi="Avenir Next LT Pro" w:cs="Arial"/>
        </w:rPr>
        <w:t>liado às demais práticas adotadas e visando atender os princípios da publicidade e transparência serão disponibilizados no “</w:t>
      </w:r>
      <w:r w:rsidRPr="008B0281">
        <w:rPr>
          <w:rFonts w:ascii="Avenir Next LT Pro" w:hAnsi="Avenir Next LT Pro" w:cs="Arial"/>
          <w:i/>
          <w:iCs/>
        </w:rPr>
        <w:t xml:space="preserve">site”, </w:t>
      </w:r>
      <w:r w:rsidRPr="008B0281">
        <w:rPr>
          <w:rFonts w:ascii="Avenir Next LT Pro" w:hAnsi="Avenir Next LT Pro" w:cs="Arial"/>
        </w:rPr>
        <w:t xml:space="preserve">mensalmente, a composição da Carteira de Investimentos e trimestralmente os Relatórios de Risco. Até 30 dias após a aplicação ou resgate, serão publicadas as Autorizações de Aplicação e Resgate – </w:t>
      </w:r>
      <w:proofErr w:type="spellStart"/>
      <w:r w:rsidRPr="008B0281">
        <w:rPr>
          <w:rFonts w:ascii="Avenir Next LT Pro" w:hAnsi="Avenir Next LT Pro" w:cs="Arial"/>
        </w:rPr>
        <w:t>APRs</w:t>
      </w:r>
      <w:proofErr w:type="spellEnd"/>
      <w:r w:rsidRPr="008B0281">
        <w:rPr>
          <w:rFonts w:ascii="Avenir Next LT Pro" w:hAnsi="Avenir Next LT Pro" w:cs="Arial"/>
        </w:rPr>
        <w:t>. Também será publicada a relação de entidades financeiras credenciadas. Ao acessar esses documentos o segurado estará ciente de todas as informações que dizem respeito à carteira de investimentos do Instituto, através de tabelas e gráficos, com explicações claras e objetivas.</w:t>
      </w:r>
    </w:p>
    <w:p w14:paraId="09D2122D"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Quadro de Pessoal: </w:t>
      </w:r>
      <w:r w:rsidRPr="008B0281">
        <w:rPr>
          <w:rFonts w:ascii="Avenir Next LT Pro" w:hAnsi="Avenir Next LT Pro" w:cs="Arial"/>
        </w:rPr>
        <w:t xml:space="preserve">com o aumento da demanda dos trabalhos e a expectativa de crescimento do IPMU, criação de cargos, para melhor estrutura administrativa. </w:t>
      </w:r>
    </w:p>
    <w:p w14:paraId="5B100317" w14:textId="11D2E3E3"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rPr>
      </w:pPr>
      <w:r w:rsidRPr="008B0281">
        <w:rPr>
          <w:rFonts w:ascii="Avenir Next LT Pro" w:hAnsi="Avenir Next LT Pro" w:cs="TTE2A04668t00"/>
          <w:b/>
        </w:rPr>
        <w:t>Recadastramento dos ativos</w:t>
      </w:r>
      <w:r w:rsidRPr="008B0281">
        <w:rPr>
          <w:rFonts w:ascii="Avenir Next LT Pro" w:hAnsi="Avenir Next LT Pro" w:cs="TTE2A04668t00"/>
        </w:rPr>
        <w:t xml:space="preserve">: </w:t>
      </w:r>
      <w:r w:rsidRPr="008B0281">
        <w:rPr>
          <w:rFonts w:ascii="Avenir Next LT Pro" w:hAnsi="Avenir Next LT Pro" w:cs="Arial"/>
          <w:bCs/>
        </w:rPr>
        <w:t xml:space="preserve">conscientizar os servidores ativos sobre a importância de manter seus dados atualizados junto ao órgão previdenciário, incluindo dados funcionais, familiares e de vínculos anteriores, para a garantia de seus direitos previdenciários. </w:t>
      </w:r>
      <w:r w:rsidRPr="008B0281">
        <w:rPr>
          <w:rFonts w:ascii="Avenir Next LT Pro" w:hAnsi="Avenir Next LT Pro" w:cs="Arial"/>
        </w:rPr>
        <w:t xml:space="preserve">Levantamento completo com todos os servidores do município, para atualização cadastral do IPMU. </w:t>
      </w:r>
    </w:p>
    <w:p w14:paraId="105372C8" w14:textId="14320D75" w:rsidR="00E55937" w:rsidRPr="008B0281" w:rsidRDefault="00E55937" w:rsidP="008B0281">
      <w:pPr>
        <w:numPr>
          <w:ilvl w:val="0"/>
          <w:numId w:val="14"/>
        </w:numPr>
        <w:suppressAutoHyphens w:val="0"/>
        <w:spacing w:line="276" w:lineRule="auto"/>
        <w:jc w:val="both"/>
        <w:rPr>
          <w:rFonts w:ascii="Avenir Next LT Pro" w:hAnsi="Avenir Next LT Pro"/>
        </w:rPr>
      </w:pPr>
      <w:r w:rsidRPr="008B0281">
        <w:rPr>
          <w:rFonts w:ascii="Avenir Next LT Pro" w:hAnsi="Avenir Next LT Pro" w:cs="TTE2A04668t00"/>
          <w:b/>
        </w:rPr>
        <w:t>Recadastramento dos inativos</w:t>
      </w:r>
      <w:r w:rsidRPr="008B0281">
        <w:rPr>
          <w:rFonts w:ascii="Avenir Next LT Pro" w:hAnsi="Avenir Next LT Pro"/>
          <w:bCs/>
        </w:rPr>
        <w:t>: em atendimento a legislação</w:t>
      </w:r>
      <w:r w:rsidRPr="008B0281">
        <w:rPr>
          <w:rFonts w:ascii="Avenir Next LT Pro" w:hAnsi="Avenir Next LT Pro"/>
        </w:rPr>
        <w:t xml:space="preserve">, proceder o recadastramento anual dos aposentados e pensionistas. </w:t>
      </w:r>
      <w:r w:rsidRPr="008B0281">
        <w:rPr>
          <w:rFonts w:ascii="Avenir Next LT Pro" w:eastAsia="Comic Sans MS" w:hAnsi="Avenir Next LT Pro" w:cs="Comic Sans MS"/>
        </w:rPr>
        <w:t xml:space="preserve">Além de atender a legislação, o recadastramento garante a atualização da base cadastral dos segurados inativos, para conferir eficiência aos processos de gestão de pessoas e de concessão de benefícios previdenciários. </w:t>
      </w:r>
    </w:p>
    <w:p w14:paraId="6C672BEF"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Redes sociais: </w:t>
      </w:r>
      <w:r w:rsidRPr="008B0281">
        <w:rPr>
          <w:rFonts w:ascii="Avenir Next LT Pro" w:hAnsi="Avenir Next LT Pro" w:cs="Arial"/>
          <w:bCs/>
        </w:rPr>
        <w:t xml:space="preserve">com </w:t>
      </w:r>
      <w:r w:rsidRPr="008B0281">
        <w:rPr>
          <w:rFonts w:ascii="Avenir Next LT Pro" w:hAnsi="Avenir Next LT Pro" w:cs="Arial"/>
        </w:rPr>
        <w:t xml:space="preserve">a finalidade de facilitar e ampliar o acesso dos segurados às informações do Instituto, será analisada a possibilidade de ampliar a participação do IPMU em redes sociais, de forma integrada com o </w:t>
      </w:r>
      <w:r w:rsidRPr="008B0281">
        <w:rPr>
          <w:rFonts w:ascii="Avenir Next LT Pro" w:hAnsi="Avenir Next LT Pro" w:cs="Arial"/>
          <w:i/>
          <w:iCs/>
        </w:rPr>
        <w:t>site</w:t>
      </w:r>
      <w:r w:rsidRPr="008B0281">
        <w:rPr>
          <w:rFonts w:ascii="Avenir Next LT Pro" w:hAnsi="Avenir Next LT Pro" w:cs="Arial"/>
        </w:rPr>
        <w:t xml:space="preserve">. Sabe-se que o acesso às redes sociais é cada vez maior e elas se transformaram em um importante canal de comunicação e de divulgação dos trabalhos realizados. </w:t>
      </w:r>
    </w:p>
    <w:p w14:paraId="4D0D6264"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Calibri"/>
        </w:rPr>
      </w:pPr>
      <w:r w:rsidRPr="008B0281">
        <w:rPr>
          <w:rFonts w:ascii="Avenir Next LT Pro" w:hAnsi="Avenir Next LT Pro" w:cs="Calibri"/>
          <w:b/>
        </w:rPr>
        <w:t>Seminários</w:t>
      </w:r>
      <w:r w:rsidRPr="008B0281">
        <w:rPr>
          <w:rFonts w:ascii="Avenir Next LT Pro" w:hAnsi="Avenir Next LT Pro" w:cs="Calibri"/>
        </w:rPr>
        <w:t xml:space="preserve">: </w:t>
      </w:r>
      <w:r w:rsidRPr="008B0281">
        <w:rPr>
          <w:rFonts w:ascii="Avenir Next LT Pro" w:eastAsia="Comic Sans MS" w:hAnsi="Avenir Next LT Pro" w:cs="Comic Sans MS"/>
        </w:rPr>
        <w:t xml:space="preserve">promoção de ações de diálogo com os Segurados e a Sociedade, com a realização </w:t>
      </w:r>
      <w:r w:rsidRPr="008B0281">
        <w:rPr>
          <w:rFonts w:ascii="Avenir Next LT Pro" w:hAnsi="Avenir Next LT Pro" w:cs="Calibri"/>
        </w:rPr>
        <w:t>de seminários sobre as regras de acesso aos benefícios previdenciários.</w:t>
      </w:r>
    </w:p>
    <w:p w14:paraId="13434525"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Sistema de Informações dos Regimes Públicos de Previdência Social: </w:t>
      </w:r>
      <w:r w:rsidRPr="008B0281">
        <w:rPr>
          <w:rFonts w:ascii="Avenir Next LT Pro" w:hAnsi="Avenir Next LT Pro" w:cs="Arial"/>
          <w:bCs/>
        </w:rPr>
        <w:t xml:space="preserve">o </w:t>
      </w:r>
      <w:r w:rsidRPr="008B0281">
        <w:rPr>
          <w:rFonts w:ascii="Avenir Next LT Pro" w:hAnsi="Avenir Next LT Pro" w:cs="Arial"/>
        </w:rPr>
        <w:t xml:space="preserve">CADPREV é a ferramenta através da qual se enviam os Demonstrativo das Aplicações e Investimentos dos Recursos – DAIR, </w:t>
      </w:r>
      <w:proofErr w:type="gramStart"/>
      <w:r w:rsidRPr="008B0281">
        <w:rPr>
          <w:rFonts w:ascii="Avenir Next LT Pro" w:hAnsi="Avenir Next LT Pro" w:cs="Arial"/>
        </w:rPr>
        <w:t>Demonstrativo</w:t>
      </w:r>
      <w:proofErr w:type="gramEnd"/>
      <w:r w:rsidRPr="008B0281">
        <w:rPr>
          <w:rFonts w:ascii="Avenir Next LT Pro" w:hAnsi="Avenir Next LT Pro" w:cs="Arial"/>
        </w:rPr>
        <w:t xml:space="preserve"> das Informações Previdenciárias e Repasses – DIPR, Demonstrativo da Política de Investimentos – DPIN, Demonstrativo do Resultado da Avaliação Atuarial –DRAA e os Demonstrativos Contábeis.</w:t>
      </w:r>
    </w:p>
    <w:p w14:paraId="16C048BA" w14:textId="77777777"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rPr>
      </w:pPr>
      <w:r w:rsidRPr="008B0281">
        <w:rPr>
          <w:rFonts w:ascii="Avenir Next LT Pro" w:hAnsi="Avenir Next LT Pro" w:cs="Arial"/>
          <w:b/>
          <w:bCs/>
        </w:rPr>
        <w:t>Site:</w:t>
      </w:r>
      <w:r w:rsidRPr="008B0281">
        <w:rPr>
          <w:rFonts w:ascii="Avenir Next LT Pro" w:hAnsi="Avenir Next LT Pro" w:cs="Arial"/>
          <w:bCs/>
        </w:rPr>
        <w:t xml:space="preserve"> </w:t>
      </w:r>
      <w:r w:rsidRPr="008B0281">
        <w:rPr>
          <w:rFonts w:ascii="Avenir Next LT Pro" w:hAnsi="Avenir Next LT Pro" w:cs="Arial"/>
        </w:rPr>
        <w:t>visando atender aos princípios da transparência, legalidade e publicidade, o IPMU disponibiliza o site (www.ipmu.com.br), alimentado de forma frequente, onde são publicadas todas as informações previstas na legislação. Nele o segurado tem acesso às atas dos Conselhos Administrativo, Conselho Fiscal e do Comitê de Investimentos, notícias, fotos, dados relativos à carteira de investimentos, cronograma da folha de pagamento, portal da transparência, ouvidoria, contas públicas, legislação e demais documentos relativos à gestão do Instituto. É uma ferramenta que esclarece inúmeras dúvidas e está ao alcance da maioria dos segurados, com dados em tempo real.</w:t>
      </w:r>
    </w:p>
    <w:p w14:paraId="69B2C875" w14:textId="77777777" w:rsidR="00E55937" w:rsidRPr="008B0281" w:rsidRDefault="00E55937" w:rsidP="008B0281">
      <w:pPr>
        <w:numPr>
          <w:ilvl w:val="0"/>
          <w:numId w:val="14"/>
        </w:numPr>
        <w:suppressAutoHyphens w:val="0"/>
        <w:spacing w:line="276" w:lineRule="auto"/>
        <w:jc w:val="both"/>
        <w:rPr>
          <w:rFonts w:ascii="Avenir Next LT Pro" w:hAnsi="Avenir Next LT Pro" w:cs="Calibri"/>
          <w:b/>
        </w:rPr>
      </w:pPr>
      <w:r w:rsidRPr="008B0281">
        <w:rPr>
          <w:rFonts w:ascii="Avenir Next LT Pro" w:hAnsi="Avenir Next LT Pro" w:cs="Calibri-Bold"/>
          <w:b/>
          <w:bCs/>
        </w:rPr>
        <w:t xml:space="preserve">Tecnologia da Informação: </w:t>
      </w:r>
      <w:r w:rsidRPr="008B0281">
        <w:rPr>
          <w:rFonts w:ascii="Avenir Next LT Pro" w:hAnsi="Avenir Next LT Pro" w:cs="Calibri-Bold"/>
          <w:bCs/>
        </w:rPr>
        <w:t xml:space="preserve">manter e aperfeiçoar a </w:t>
      </w:r>
      <w:r w:rsidRPr="008B0281">
        <w:rPr>
          <w:rFonts w:ascii="Avenir Next LT Pro" w:hAnsi="Avenir Next LT Pro" w:cs="Calibri"/>
        </w:rPr>
        <w:t>área de Tecnologia da Informação, responsável por executar, gerenciar o planejamento, implantação, configuração e a manutenção de equipamentos, sistemas de informação e da infraestrutura de informática do IPMU</w:t>
      </w:r>
      <w:r w:rsidRPr="008B0281">
        <w:rPr>
          <w:rFonts w:ascii="Avenir Next LT Pro" w:hAnsi="Avenir Next LT Pro" w:cs="Calibri"/>
          <w:b/>
        </w:rPr>
        <w:t>.</w:t>
      </w:r>
    </w:p>
    <w:p w14:paraId="0AC115E3" w14:textId="77777777" w:rsidR="00E55937" w:rsidRPr="008B0281" w:rsidRDefault="00E55937" w:rsidP="008B0281">
      <w:pPr>
        <w:numPr>
          <w:ilvl w:val="0"/>
          <w:numId w:val="14"/>
        </w:numPr>
        <w:suppressAutoHyphens w:val="0"/>
        <w:spacing w:line="276" w:lineRule="auto"/>
        <w:jc w:val="both"/>
        <w:rPr>
          <w:rFonts w:ascii="Avenir Next LT Pro" w:hAnsi="Avenir Next LT Pro" w:cs="Arial"/>
        </w:rPr>
      </w:pPr>
      <w:r w:rsidRPr="008B0281">
        <w:rPr>
          <w:rFonts w:ascii="Avenir Next LT Pro" w:hAnsi="Avenir Next LT Pro" w:cs="Calibri-Bold"/>
          <w:b/>
          <w:bCs/>
        </w:rPr>
        <w:t xml:space="preserve">Transparência: </w:t>
      </w:r>
      <w:r w:rsidRPr="008B0281">
        <w:rPr>
          <w:rFonts w:ascii="Avenir Next LT Pro" w:eastAsia="Comic Sans MS" w:hAnsi="Avenir Next LT Pro" w:cs="Comic Sans MS"/>
        </w:rPr>
        <w:t>mantém atualizado o site (</w:t>
      </w:r>
      <w:hyperlink r:id="rId19">
        <w:r w:rsidRPr="008B0281">
          <w:rPr>
            <w:rStyle w:val="LinkdaInternet"/>
            <w:rFonts w:ascii="Avenir Next LT Pro" w:eastAsia="Comic Sans MS" w:hAnsi="Avenir Next LT Pro" w:cs="Comic Sans MS"/>
            <w:color w:val="auto"/>
          </w:rPr>
          <w:t>www.ipmu.com.br</w:t>
        </w:r>
      </w:hyperlink>
      <w:r w:rsidRPr="008B0281">
        <w:rPr>
          <w:rFonts w:ascii="Avenir Next LT Pro" w:eastAsia="Comic Sans MS" w:hAnsi="Avenir Next LT Pro" w:cs="Comic Sans MS"/>
        </w:rPr>
        <w:t xml:space="preserve">) como forma de comunicação e transparência do IPMU para com os seus segurados e com os órgãos de controle. Através do site ficam disponíveis a todos os interessados diversas informações institucionais e legais como a composição dos Conselhos de Administração e Conselho Fiscal, calendário de reuniões, atas das Reuniões dos Conselhos e do Comitê de Investimentos, Posição dos Investimentos, Balancetes da </w:t>
      </w:r>
      <w:r w:rsidRPr="008B0281">
        <w:rPr>
          <w:rFonts w:ascii="Avenir Next LT Pro" w:eastAsia="Comic Sans MS" w:hAnsi="Avenir Next LT Pro" w:cs="Comic Sans MS"/>
        </w:rPr>
        <w:lastRenderedPageBreak/>
        <w:t xml:space="preserve">Receita, Balancetes da Despesa, Balanços, Portarias de Aposentadoria e Pensão, Código de Ética, Políticas, Normas e Regulamentos, atendendo ao princípio da transparência da gestão pública. </w:t>
      </w:r>
    </w:p>
    <w:p w14:paraId="2C714FBA" w14:textId="40DA768B" w:rsidR="00E55937" w:rsidRPr="008B0281" w:rsidRDefault="00E55937" w:rsidP="008B0281">
      <w:pPr>
        <w:numPr>
          <w:ilvl w:val="0"/>
          <w:numId w:val="14"/>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b/>
          <w:bCs/>
        </w:rPr>
        <w:t xml:space="preserve">Valorização do servidor público inativo: </w:t>
      </w:r>
      <w:r w:rsidRPr="008B0281">
        <w:rPr>
          <w:rFonts w:ascii="Avenir Next LT Pro" w:hAnsi="Avenir Next LT Pro" w:cs="Arial"/>
        </w:rPr>
        <w:t>Preocupado com a qualidade de vida de seus segurados inativos, o IPMU realiza eventos com seus aposentados e pensionistas. Os eventos tem o propósito de contribuir para a melhoria da qualidade de vida das pessoas que dedicaram suas vidas ao serviço público. Para tanto, serão programadas</w:t>
      </w:r>
      <w:r w:rsidR="000826F5" w:rsidRPr="008B0281">
        <w:rPr>
          <w:rFonts w:ascii="Avenir Next LT Pro" w:hAnsi="Avenir Next LT Pro" w:cs="Arial"/>
        </w:rPr>
        <w:t>,</w:t>
      </w:r>
      <w:r w:rsidRPr="008B0281">
        <w:rPr>
          <w:rFonts w:ascii="Avenir Next LT Pro" w:hAnsi="Avenir Next LT Pro" w:cs="Arial"/>
        </w:rPr>
        <w:t xml:space="preserve"> reuniões, palestras, momentos de confraternização e integração, com atividades voltadas à educação ambiental e sustentabilidade, educação financeira, saúde e bem-estar e repasse de informações de interesse do grupo. </w:t>
      </w:r>
    </w:p>
    <w:p w14:paraId="120C5722" w14:textId="77777777" w:rsidR="00E55937" w:rsidRDefault="00E55937" w:rsidP="00E55937">
      <w:pPr>
        <w:autoSpaceDE w:val="0"/>
        <w:autoSpaceDN w:val="0"/>
        <w:adjustRightInd w:val="0"/>
        <w:jc w:val="both"/>
        <w:rPr>
          <w:rFonts w:ascii="Ebrima" w:hAnsi="Ebrima" w:cs="Arial"/>
        </w:rPr>
      </w:pPr>
    </w:p>
    <w:p w14:paraId="7D824D06" w14:textId="1EEFC9E3" w:rsidR="005C69CF" w:rsidRDefault="005C69CF" w:rsidP="00E55937">
      <w:pPr>
        <w:pStyle w:val="PargrafodaLista"/>
        <w:jc w:val="both"/>
        <w:rPr>
          <w:rFonts w:ascii="Ebrima" w:eastAsia="Comic Sans MS" w:hAnsi="Ebrima" w:cs="Comic Sans MS"/>
          <w:color w:val="000000"/>
          <w:sz w:val="24"/>
          <w:szCs w:val="24"/>
        </w:rPr>
      </w:pPr>
    </w:p>
    <w:p w14:paraId="0A54B908" w14:textId="6F4B2AF7" w:rsidR="000A1A80" w:rsidRPr="008B0281" w:rsidRDefault="000A1A80" w:rsidP="008B0281">
      <w:pPr>
        <w:pStyle w:val="PargrafodaLista"/>
        <w:spacing w:line="276" w:lineRule="auto"/>
        <w:jc w:val="both"/>
        <w:rPr>
          <w:rFonts w:ascii="Avenir Next LT Pro" w:eastAsia="Comic Sans MS" w:hAnsi="Avenir Next LT Pro" w:cs="Comic Sans MS"/>
          <w:color w:val="000000"/>
          <w:sz w:val="24"/>
          <w:szCs w:val="24"/>
        </w:rPr>
      </w:pPr>
    </w:p>
    <w:p w14:paraId="32841902" w14:textId="1495B740" w:rsidR="005C69CF" w:rsidRPr="008B0281" w:rsidRDefault="008B0281" w:rsidP="008B0281">
      <w:pPr>
        <w:pStyle w:val="Nome"/>
        <w:spacing w:line="276" w:lineRule="auto"/>
        <w:outlineLvl w:val="1"/>
        <w:rPr>
          <w:rFonts w:ascii="Avenir Next LT Pro" w:hAnsi="Avenir Next LT Pro"/>
          <w:sz w:val="28"/>
          <w:szCs w:val="12"/>
        </w:rPr>
      </w:pPr>
      <w:bookmarkStart w:id="7" w:name="_Toc185002796"/>
      <w:r>
        <w:rPr>
          <w:rFonts w:ascii="Avenir Next LT Pro" w:hAnsi="Avenir Next LT Pro"/>
          <w:sz w:val="28"/>
          <w:szCs w:val="12"/>
        </w:rPr>
        <w:t>6</w:t>
      </w:r>
      <w:r w:rsidR="005C69CF" w:rsidRPr="008B0281">
        <w:rPr>
          <w:rFonts w:ascii="Avenir Next LT Pro" w:hAnsi="Avenir Next LT Pro"/>
          <w:sz w:val="28"/>
          <w:szCs w:val="12"/>
        </w:rPr>
        <w:t xml:space="preserve">.1- Conselho </w:t>
      </w:r>
      <w:bookmarkEnd w:id="7"/>
      <w:r>
        <w:rPr>
          <w:rFonts w:ascii="Avenir Next LT Pro" w:hAnsi="Avenir Next LT Pro"/>
          <w:sz w:val="28"/>
          <w:szCs w:val="12"/>
        </w:rPr>
        <w:t>Deliberativo</w:t>
      </w:r>
    </w:p>
    <w:p w14:paraId="7386EA34" w14:textId="35BE0A23"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theme="minorBidi"/>
          <w:lang w:eastAsia="en-US"/>
        </w:rPr>
      </w:pPr>
      <w:r w:rsidRPr="008B0281">
        <w:rPr>
          <w:rFonts w:ascii="Avenir Next LT Pro" w:eastAsiaTheme="minorEastAsia" w:hAnsi="Avenir Next LT Pro" w:cstheme="minorBidi"/>
          <w:lang w:eastAsia="en-US"/>
        </w:rPr>
        <w:t>Acompanhar as metas financeiras e atuariais e os indicadores de gestão definidos nos planos de ação</w:t>
      </w:r>
      <w:r w:rsidR="008B1A77" w:rsidRPr="008B0281">
        <w:rPr>
          <w:rFonts w:ascii="Avenir Next LT Pro" w:eastAsiaTheme="minorEastAsia" w:hAnsi="Avenir Next LT Pro" w:cstheme="minorBidi"/>
          <w:lang w:eastAsia="en-US"/>
        </w:rPr>
        <w:t>. (mensal)</w:t>
      </w:r>
    </w:p>
    <w:p w14:paraId="6BC6769A" w14:textId="176FFFFB"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theme="minorBidi"/>
          <w:lang w:eastAsia="en-US"/>
        </w:rPr>
      </w:pPr>
      <w:r w:rsidRPr="008B0281">
        <w:rPr>
          <w:rFonts w:ascii="Avenir Next LT Pro" w:eastAsiaTheme="minorEastAsia" w:hAnsi="Avenir Next LT Pro" w:cstheme="minorBidi"/>
          <w:lang w:eastAsia="en-US"/>
        </w:rPr>
        <w:t>Apreciar e aprovar a proposta orçamentária anual</w:t>
      </w:r>
      <w:r w:rsidR="008B1A77" w:rsidRPr="008B0281">
        <w:rPr>
          <w:rFonts w:ascii="Avenir Next LT Pro" w:eastAsiaTheme="minorEastAsia" w:hAnsi="Avenir Next LT Pro" w:cstheme="minorBidi"/>
          <w:lang w:eastAsia="en-US"/>
        </w:rPr>
        <w:t>. (julho/agosto)</w:t>
      </w:r>
      <w:r w:rsidRPr="008B0281">
        <w:rPr>
          <w:rFonts w:ascii="Avenir Next LT Pro" w:eastAsiaTheme="minorEastAsia" w:hAnsi="Avenir Next LT Pro" w:cstheme="minorBidi"/>
          <w:lang w:eastAsia="en-US"/>
        </w:rPr>
        <w:t xml:space="preserve"> </w:t>
      </w:r>
    </w:p>
    <w:p w14:paraId="576D7138" w14:textId="46CBDFC0"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Ebrima"/>
          <w:lang w:eastAsia="en-US"/>
        </w:rPr>
      </w:pPr>
      <w:r w:rsidRPr="008B0281">
        <w:rPr>
          <w:rFonts w:ascii="Avenir Next LT Pro" w:eastAsiaTheme="minorEastAsia" w:hAnsi="Avenir Next LT Pro" w:cs="Ebrima"/>
          <w:lang w:eastAsia="en-US"/>
        </w:rPr>
        <w:t>Apreciar e se manifestar sobre o parecer do Conselho Fiscal a respeito do balanço anual do IPMU</w:t>
      </w:r>
      <w:r w:rsidR="008B1A77" w:rsidRPr="008B0281">
        <w:rPr>
          <w:rFonts w:ascii="Avenir Next LT Pro" w:eastAsiaTheme="minorEastAsia" w:hAnsi="Avenir Next LT Pro" w:cs="Ebrima"/>
          <w:lang w:eastAsia="en-US"/>
        </w:rPr>
        <w:t xml:space="preserve"> </w:t>
      </w:r>
      <w:r w:rsidR="008B1A77" w:rsidRPr="008B0281">
        <w:rPr>
          <w:rFonts w:ascii="Avenir Next LT Pro" w:eastAsiaTheme="minorEastAsia" w:hAnsi="Avenir Next LT Pro" w:cstheme="minorBidi"/>
          <w:lang w:eastAsia="en-US"/>
        </w:rPr>
        <w:t>(fevereiro)</w:t>
      </w:r>
      <w:r w:rsidRPr="008B0281">
        <w:rPr>
          <w:rFonts w:ascii="Avenir Next LT Pro" w:eastAsiaTheme="minorEastAsia" w:hAnsi="Avenir Next LT Pro" w:cs="Ebrima"/>
          <w:lang w:eastAsia="en-US"/>
        </w:rPr>
        <w:t xml:space="preserve"> </w:t>
      </w:r>
    </w:p>
    <w:p w14:paraId="1C9D678C" w14:textId="1543B2AB"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Ebrima"/>
          <w:lang w:eastAsia="en-US"/>
        </w:rPr>
      </w:pPr>
      <w:r w:rsidRPr="008B0281">
        <w:rPr>
          <w:rFonts w:ascii="Avenir Next LT Pro" w:eastAsiaTheme="minorEastAsia" w:hAnsi="Avenir Next LT Pro" w:cs="Ebrima"/>
          <w:lang w:eastAsia="en-US"/>
        </w:rPr>
        <w:t>Apreciar e se manifestar sobre o Relatório da Gestão Executiva de cada exercício</w:t>
      </w:r>
      <w:r w:rsidR="008B1A77" w:rsidRPr="008B0281">
        <w:rPr>
          <w:rFonts w:ascii="Avenir Next LT Pro" w:eastAsiaTheme="minorEastAsia" w:hAnsi="Avenir Next LT Pro" w:cs="Ebrima"/>
          <w:lang w:eastAsia="en-US"/>
        </w:rPr>
        <w:t xml:space="preserve">. </w:t>
      </w:r>
      <w:r w:rsidR="008B1A77" w:rsidRPr="008B0281">
        <w:rPr>
          <w:rFonts w:ascii="Avenir Next LT Pro" w:eastAsiaTheme="minorEastAsia" w:hAnsi="Avenir Next LT Pro" w:cstheme="minorBidi"/>
          <w:lang w:eastAsia="en-US"/>
        </w:rPr>
        <w:t>(fevereiro)</w:t>
      </w:r>
      <w:r w:rsidRPr="008B0281">
        <w:rPr>
          <w:rFonts w:ascii="Avenir Next LT Pro" w:eastAsiaTheme="minorEastAsia" w:hAnsi="Avenir Next LT Pro" w:cs="Ebrima"/>
          <w:lang w:eastAsia="en-US"/>
        </w:rPr>
        <w:t xml:space="preserve"> </w:t>
      </w:r>
    </w:p>
    <w:p w14:paraId="4766BB8F" w14:textId="20630982"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Ebrima"/>
          <w:lang w:eastAsia="en-US"/>
        </w:rPr>
      </w:pPr>
      <w:r w:rsidRPr="008B0281">
        <w:rPr>
          <w:rFonts w:ascii="Avenir Next LT Pro" w:eastAsiaTheme="minorEastAsia" w:hAnsi="Avenir Next LT Pro" w:cs="Ebrima"/>
          <w:lang w:eastAsia="en-US"/>
        </w:rPr>
        <w:t>Aprovar a Política de investimento dos recursos do IPMU</w:t>
      </w:r>
      <w:r w:rsidR="008B1A77" w:rsidRPr="008B0281">
        <w:rPr>
          <w:rFonts w:ascii="Avenir Next LT Pro" w:eastAsiaTheme="minorEastAsia" w:hAnsi="Avenir Next LT Pro" w:cs="Ebrima"/>
          <w:lang w:eastAsia="en-US"/>
        </w:rPr>
        <w:t xml:space="preserve">. </w:t>
      </w:r>
      <w:r w:rsidR="008B1A77" w:rsidRPr="008B0281">
        <w:rPr>
          <w:rFonts w:ascii="Avenir Next LT Pro" w:eastAsiaTheme="minorEastAsia" w:hAnsi="Avenir Next LT Pro" w:cstheme="minorBidi"/>
          <w:lang w:eastAsia="en-US"/>
        </w:rPr>
        <w:t>(novembro/dezembro)</w:t>
      </w:r>
      <w:r w:rsidRPr="008B0281">
        <w:rPr>
          <w:rFonts w:ascii="Avenir Next LT Pro" w:eastAsiaTheme="minorEastAsia" w:hAnsi="Avenir Next LT Pro" w:cs="Ebrima"/>
          <w:lang w:eastAsia="en-US"/>
        </w:rPr>
        <w:t xml:space="preserve"> </w:t>
      </w:r>
    </w:p>
    <w:p w14:paraId="7B64C398" w14:textId="72928082"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Ebrima"/>
          <w:lang w:eastAsia="en-US"/>
        </w:rPr>
      </w:pPr>
      <w:r w:rsidRPr="008B0281">
        <w:rPr>
          <w:rFonts w:ascii="Avenir Next LT Pro" w:eastAsiaTheme="minorEastAsia" w:hAnsi="Avenir Next LT Pro" w:cs="Ebrima"/>
          <w:lang w:eastAsia="en-US"/>
        </w:rPr>
        <w:t>Aprovar o cálculo atuarial de cada exercício, do qual constará, obrigatoriamente, análise conclusiva sobre a capacidade dos Planos de Custeio para dar cobertura aos Planos de Benefícios Previdenciários</w:t>
      </w:r>
      <w:r w:rsidR="008B1A77" w:rsidRPr="008B0281">
        <w:rPr>
          <w:rFonts w:ascii="Avenir Next LT Pro" w:eastAsiaTheme="minorEastAsia" w:hAnsi="Avenir Next LT Pro" w:cs="Ebrima"/>
          <w:lang w:eastAsia="en-US"/>
        </w:rPr>
        <w:t xml:space="preserve">. </w:t>
      </w:r>
      <w:r w:rsidR="008B1A77" w:rsidRPr="008B0281">
        <w:rPr>
          <w:rFonts w:ascii="Avenir Next LT Pro" w:eastAsiaTheme="minorEastAsia" w:hAnsi="Avenir Next LT Pro" w:cstheme="minorBidi"/>
          <w:lang w:eastAsia="en-US"/>
        </w:rPr>
        <w:t>(fevereiro/março)</w:t>
      </w:r>
    </w:p>
    <w:p w14:paraId="06C668EC" w14:textId="54AC3FE9"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Ebrima"/>
          <w:lang w:eastAsia="en-US"/>
        </w:rPr>
      </w:pPr>
      <w:r w:rsidRPr="008B0281">
        <w:rPr>
          <w:rFonts w:ascii="Avenir Next LT Pro" w:eastAsiaTheme="minorEastAsia" w:hAnsi="Avenir Next LT Pro" w:cs="Ebrima"/>
          <w:lang w:eastAsia="en-US"/>
        </w:rPr>
        <w:t>Aprovar o Plano de Ação Anual ou Planejamento Estratégico</w:t>
      </w:r>
      <w:r w:rsidR="008B1A77" w:rsidRPr="008B0281">
        <w:rPr>
          <w:rFonts w:ascii="Avenir Next LT Pro" w:eastAsiaTheme="minorEastAsia" w:hAnsi="Avenir Next LT Pro" w:cs="Ebrima"/>
          <w:lang w:eastAsia="en-US"/>
        </w:rPr>
        <w:t xml:space="preserve">. </w:t>
      </w:r>
      <w:r w:rsidR="008B1A77" w:rsidRPr="008B0281">
        <w:rPr>
          <w:rFonts w:ascii="Avenir Next LT Pro" w:eastAsiaTheme="minorEastAsia" w:hAnsi="Avenir Next LT Pro" w:cstheme="minorBidi"/>
          <w:lang w:eastAsia="en-US"/>
        </w:rPr>
        <w:t>(dezembro)</w:t>
      </w:r>
      <w:r w:rsidRPr="008B0281">
        <w:rPr>
          <w:rFonts w:ascii="Avenir Next LT Pro" w:eastAsiaTheme="minorEastAsia" w:hAnsi="Avenir Next LT Pro" w:cs="Ebrima"/>
          <w:lang w:eastAsia="en-US"/>
        </w:rPr>
        <w:t xml:space="preserve"> </w:t>
      </w:r>
    </w:p>
    <w:p w14:paraId="6D35D97D" w14:textId="201D6DCE" w:rsidR="00D8626F" w:rsidRPr="008B0281" w:rsidRDefault="00D8626F" w:rsidP="008B0281">
      <w:pPr>
        <w:pStyle w:val="PargrafodaLista"/>
        <w:numPr>
          <w:ilvl w:val="0"/>
          <w:numId w:val="36"/>
        </w:numPr>
        <w:suppressAutoHyphens w:val="0"/>
        <w:autoSpaceDE w:val="0"/>
        <w:autoSpaceDN w:val="0"/>
        <w:adjustRightInd w:val="0"/>
        <w:spacing w:after="50" w:line="276" w:lineRule="auto"/>
        <w:jc w:val="both"/>
        <w:rPr>
          <w:rFonts w:ascii="Avenir Next LT Pro" w:eastAsiaTheme="minorEastAsia" w:hAnsi="Avenir Next LT Pro" w:cs="Ebrima"/>
          <w:lang w:eastAsia="en-US"/>
        </w:rPr>
      </w:pPr>
      <w:r w:rsidRPr="008B0281">
        <w:rPr>
          <w:rFonts w:ascii="Avenir Next LT Pro" w:eastAsiaTheme="minorEastAsia" w:hAnsi="Avenir Next LT Pro" w:cs="Ebrima"/>
          <w:lang w:eastAsia="en-US"/>
        </w:rPr>
        <w:t>Concessão e cassação de benefícios previdenciários de aposentadorias e pensões, com base em análise técnica e parecer da Diretoria Executiva</w:t>
      </w:r>
      <w:r w:rsidR="008B1A77" w:rsidRPr="008B0281">
        <w:rPr>
          <w:rFonts w:ascii="Avenir Next LT Pro" w:eastAsiaTheme="minorEastAsia" w:hAnsi="Avenir Next LT Pro" w:cs="Ebrima"/>
          <w:lang w:eastAsia="en-US"/>
        </w:rPr>
        <w:t xml:space="preserve">. </w:t>
      </w:r>
      <w:r w:rsidR="008B1A77" w:rsidRPr="008B0281">
        <w:rPr>
          <w:rFonts w:ascii="Avenir Next LT Pro" w:eastAsiaTheme="minorEastAsia" w:hAnsi="Avenir Next LT Pro" w:cstheme="minorBidi"/>
          <w:lang w:eastAsia="en-US"/>
        </w:rPr>
        <w:t>(mensal)</w:t>
      </w:r>
    </w:p>
    <w:p w14:paraId="7305AC2D" w14:textId="566BEEEA"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Deliberar sobre a elaboração, publicação e controle da efetivação de plano de trabalho anual, estabelecendo os procedimentos, o cronograma de reuniões, o escopo a ser trabalhado e os resultados obtidos, juntamente com a verificação dos indicadores </w:t>
      </w:r>
      <w:r w:rsidR="00725FF5" w:rsidRPr="008B0281">
        <w:rPr>
          <w:rFonts w:ascii="Avenir Next LT Pro" w:hAnsi="Avenir Next LT Pro" w:cs="Arial"/>
        </w:rPr>
        <w:t xml:space="preserve">respectivos </w:t>
      </w:r>
      <w:r w:rsidRPr="008B0281">
        <w:rPr>
          <w:rFonts w:ascii="Avenir Next LT Pro" w:hAnsi="Avenir Next LT Pro" w:cs="Arial"/>
        </w:rPr>
        <w:t>(mensal)</w:t>
      </w:r>
    </w:p>
    <w:p w14:paraId="3BAB377A" w14:textId="77777777"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Deliberar sobre a política anual de investimentos dos recursos previdenciários (novembro)</w:t>
      </w:r>
    </w:p>
    <w:p w14:paraId="327C2A59" w14:textId="77777777"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Deliberar sobre o conteúdo das avaliações atuariais, visando à definição do plano de custeio que garantirá os recursos previdenciários necessários ao financiamento do plano de benefícios, após discussão conjunta a ser realizada com o atuário responsável, com o Conselho Fiscal e com a Diretoria Executiva (fevereiro ou março)</w:t>
      </w:r>
    </w:p>
    <w:p w14:paraId="607168CE" w14:textId="77777777"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Deliberar sobre o conteúdo técnico relativo à Lei de Diretrizes Orçamentárias </w:t>
      </w:r>
      <w:r w:rsidRPr="008B0281">
        <w:rPr>
          <w:rFonts w:ascii="Avenir Next LT Pro" w:hAnsi="Avenir Next LT Pro" w:cs="ArialMT"/>
        </w:rPr>
        <w:t xml:space="preserve">– </w:t>
      </w:r>
      <w:r w:rsidRPr="008B0281">
        <w:rPr>
          <w:rFonts w:ascii="Avenir Next LT Pro" w:hAnsi="Avenir Next LT Pro" w:cs="Arial"/>
        </w:rPr>
        <w:t>LDO (julho/agosto)</w:t>
      </w:r>
    </w:p>
    <w:p w14:paraId="79CE83D2" w14:textId="77777777"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Deliberar sobre o conteúdo técnico relativo à Lei Orçamentária Anual </w:t>
      </w:r>
      <w:r w:rsidRPr="008B0281">
        <w:rPr>
          <w:rFonts w:ascii="Avenir Next LT Pro" w:hAnsi="Avenir Next LT Pro" w:cs="ArialMT"/>
        </w:rPr>
        <w:t>–</w:t>
      </w:r>
      <w:r w:rsidRPr="008B0281">
        <w:rPr>
          <w:rFonts w:ascii="Avenir Next LT Pro" w:hAnsi="Avenir Next LT Pro" w:cs="Arial"/>
        </w:rPr>
        <w:t>LOA (julho/agosto)</w:t>
      </w:r>
    </w:p>
    <w:p w14:paraId="02A3F918" w14:textId="77777777"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Deliberar sobre o relatório anual de atividades da Diretoria Executiva (fevereiro)</w:t>
      </w:r>
    </w:p>
    <w:p w14:paraId="6797AD1D" w14:textId="77777777"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Deliberar sobre o relatório mensal de atividades do Conselho Fiscal (mensal)</w:t>
      </w:r>
    </w:p>
    <w:p w14:paraId="622CAB9D" w14:textId="3528C45F" w:rsidR="00D8626F" w:rsidRPr="008B0281" w:rsidRDefault="00D8626F" w:rsidP="008B0281">
      <w:pPr>
        <w:pStyle w:val="PargrafodaLista"/>
        <w:numPr>
          <w:ilvl w:val="0"/>
          <w:numId w:val="36"/>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Elaboração de relatório de prestação de contas que sintetize os trabalhos realizados </w:t>
      </w:r>
      <w:r w:rsidR="008B0281">
        <w:rPr>
          <w:rFonts w:ascii="Avenir Next LT Pro" w:hAnsi="Avenir Next LT Pro" w:cs="Arial"/>
        </w:rPr>
        <w:t>no ano</w:t>
      </w:r>
    </w:p>
    <w:p w14:paraId="073D8944" w14:textId="39CF9FEF" w:rsidR="00D8626F" w:rsidRPr="008B0281" w:rsidRDefault="00D8626F" w:rsidP="008B0281">
      <w:pPr>
        <w:pStyle w:val="PargrafodaLista"/>
        <w:numPr>
          <w:ilvl w:val="0"/>
          <w:numId w:val="36"/>
        </w:numPr>
        <w:suppressAutoHyphens w:val="0"/>
        <w:autoSpaceDE w:val="0"/>
        <w:autoSpaceDN w:val="0"/>
        <w:adjustRightInd w:val="0"/>
        <w:spacing w:after="50" w:line="276" w:lineRule="auto"/>
        <w:jc w:val="both"/>
        <w:rPr>
          <w:rFonts w:ascii="Avenir Next LT Pro" w:eastAsiaTheme="minorEastAsia" w:hAnsi="Avenir Next LT Pro" w:cs="Ebrima"/>
          <w:lang w:eastAsia="en-US"/>
        </w:rPr>
      </w:pPr>
      <w:r w:rsidRPr="008B0281">
        <w:rPr>
          <w:rFonts w:ascii="Avenir Next LT Pro" w:eastAsiaTheme="minorEastAsia" w:hAnsi="Avenir Next LT Pro" w:cs="Ebrima"/>
          <w:lang w:eastAsia="en-US"/>
        </w:rPr>
        <w:t>Elaboração e revisão do seu Regimento Interno</w:t>
      </w:r>
      <w:r w:rsidR="008B1A77" w:rsidRPr="008B0281">
        <w:rPr>
          <w:rFonts w:ascii="Avenir Next LT Pro" w:eastAsiaTheme="minorEastAsia" w:hAnsi="Avenir Next LT Pro" w:cs="Ebrima"/>
          <w:lang w:eastAsia="en-US"/>
        </w:rPr>
        <w:t xml:space="preserve">. </w:t>
      </w:r>
      <w:r w:rsidR="008B1A77" w:rsidRPr="008B0281">
        <w:rPr>
          <w:rFonts w:ascii="Avenir Next LT Pro" w:eastAsiaTheme="minorEastAsia" w:hAnsi="Avenir Next LT Pro" w:cstheme="minorBidi"/>
          <w:lang w:eastAsia="en-US"/>
        </w:rPr>
        <w:t>(fevereiro/março)</w:t>
      </w:r>
      <w:r w:rsidRPr="008B0281">
        <w:rPr>
          <w:rFonts w:ascii="Avenir Next LT Pro" w:eastAsiaTheme="minorEastAsia" w:hAnsi="Avenir Next LT Pro" w:cs="Ebrima"/>
          <w:lang w:eastAsia="en-US"/>
        </w:rPr>
        <w:t xml:space="preserve"> </w:t>
      </w:r>
    </w:p>
    <w:p w14:paraId="1FDD82A5" w14:textId="0D5B3FF8"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theme="minorBidi"/>
          <w:lang w:eastAsia="en-US"/>
        </w:rPr>
      </w:pPr>
      <w:r w:rsidRPr="008B0281">
        <w:rPr>
          <w:rFonts w:ascii="Avenir Next LT Pro" w:eastAsiaTheme="minorEastAsia" w:hAnsi="Avenir Next LT Pro" w:cstheme="minorBidi"/>
          <w:lang w:eastAsia="en-US"/>
        </w:rPr>
        <w:t>Solicitar esclarecimentos a respeito de estudos e pareceres técnicos relativos a aspectos atuariais, jurídicos, financeiros e organizacionais, quando necessários para deliberações de assuntos de sua competência</w:t>
      </w:r>
      <w:r w:rsidR="008B1A77" w:rsidRPr="008B0281">
        <w:rPr>
          <w:rFonts w:ascii="Avenir Next LT Pro" w:eastAsiaTheme="minorEastAsia" w:hAnsi="Avenir Next LT Pro" w:cstheme="minorBidi"/>
          <w:lang w:eastAsia="en-US"/>
        </w:rPr>
        <w:t>. (mensal)</w:t>
      </w:r>
    </w:p>
    <w:p w14:paraId="0FE9A59F" w14:textId="025FD407" w:rsidR="00D8626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eastAsiaTheme="minorEastAsia" w:hAnsi="Avenir Next LT Pro" w:cstheme="minorBidi"/>
          <w:lang w:eastAsia="en-US"/>
        </w:rPr>
      </w:pPr>
      <w:r w:rsidRPr="008B0281">
        <w:rPr>
          <w:rFonts w:ascii="Avenir Next LT Pro" w:eastAsiaTheme="minorEastAsia" w:hAnsi="Avenir Next LT Pro" w:cstheme="minorBidi"/>
          <w:lang w:eastAsia="en-US"/>
        </w:rPr>
        <w:t>Solicitar vista de processos em discussão</w:t>
      </w:r>
      <w:r w:rsidR="008B1A77" w:rsidRPr="008B0281">
        <w:rPr>
          <w:rFonts w:ascii="Avenir Next LT Pro" w:eastAsiaTheme="minorEastAsia" w:hAnsi="Avenir Next LT Pro" w:cstheme="minorBidi"/>
          <w:lang w:eastAsia="en-US"/>
        </w:rPr>
        <w:t>. (mensal)</w:t>
      </w:r>
      <w:r w:rsidRPr="008B0281">
        <w:rPr>
          <w:rFonts w:ascii="Avenir Next LT Pro" w:eastAsiaTheme="minorEastAsia" w:hAnsi="Avenir Next LT Pro" w:cstheme="minorBidi"/>
          <w:lang w:eastAsia="en-US"/>
        </w:rPr>
        <w:t xml:space="preserve"> </w:t>
      </w:r>
    </w:p>
    <w:p w14:paraId="06306206" w14:textId="3155C2AC" w:rsidR="005C69CF" w:rsidRPr="008B0281" w:rsidRDefault="00D8626F" w:rsidP="008B0281">
      <w:pPr>
        <w:pStyle w:val="PargrafodaLista"/>
        <w:numPr>
          <w:ilvl w:val="0"/>
          <w:numId w:val="36"/>
        </w:numPr>
        <w:suppressAutoHyphens w:val="0"/>
        <w:autoSpaceDE w:val="0"/>
        <w:autoSpaceDN w:val="0"/>
        <w:adjustRightInd w:val="0"/>
        <w:spacing w:after="54" w:line="276" w:lineRule="auto"/>
        <w:jc w:val="both"/>
        <w:rPr>
          <w:rFonts w:ascii="Avenir Next LT Pro" w:hAnsi="Avenir Next LT Pro" w:cs="Arial"/>
        </w:rPr>
      </w:pPr>
      <w:r w:rsidRPr="008B0281">
        <w:rPr>
          <w:rFonts w:ascii="Avenir Next LT Pro" w:eastAsiaTheme="minorEastAsia" w:hAnsi="Avenir Next LT Pro" w:cstheme="minorBidi"/>
          <w:lang w:eastAsia="en-US"/>
        </w:rPr>
        <w:t xml:space="preserve">Ter acesso aos resultados das auditorias dos órgãos de controle e supervisão e acompanhar as providências adotadas. </w:t>
      </w:r>
      <w:r w:rsidR="008B1A77" w:rsidRPr="008B0281">
        <w:rPr>
          <w:rFonts w:ascii="Avenir Next LT Pro" w:eastAsiaTheme="minorEastAsia" w:hAnsi="Avenir Next LT Pro" w:cstheme="minorBidi"/>
          <w:lang w:eastAsia="en-US"/>
        </w:rPr>
        <w:t>(mensal)</w:t>
      </w:r>
    </w:p>
    <w:p w14:paraId="092D2114" w14:textId="77777777" w:rsidR="005C69CF" w:rsidRDefault="005C69CF" w:rsidP="008B0281">
      <w:pPr>
        <w:autoSpaceDE w:val="0"/>
        <w:autoSpaceDN w:val="0"/>
        <w:adjustRightInd w:val="0"/>
        <w:spacing w:line="276" w:lineRule="auto"/>
        <w:rPr>
          <w:rFonts w:ascii="Avenir Next LT Pro" w:hAnsi="Avenir Next LT Pro" w:cs="Arial"/>
        </w:rPr>
      </w:pPr>
    </w:p>
    <w:p w14:paraId="06D4DF72" w14:textId="77777777" w:rsidR="008B0281" w:rsidRDefault="008B0281" w:rsidP="008B0281">
      <w:pPr>
        <w:autoSpaceDE w:val="0"/>
        <w:autoSpaceDN w:val="0"/>
        <w:adjustRightInd w:val="0"/>
        <w:spacing w:line="276" w:lineRule="auto"/>
        <w:rPr>
          <w:rFonts w:ascii="Avenir Next LT Pro" w:hAnsi="Avenir Next LT Pro" w:cs="Arial"/>
        </w:rPr>
      </w:pPr>
    </w:p>
    <w:p w14:paraId="4800B54B" w14:textId="77777777" w:rsidR="008B0281" w:rsidRDefault="008B0281" w:rsidP="008B0281">
      <w:pPr>
        <w:autoSpaceDE w:val="0"/>
        <w:autoSpaceDN w:val="0"/>
        <w:adjustRightInd w:val="0"/>
        <w:spacing w:line="276" w:lineRule="auto"/>
        <w:rPr>
          <w:rFonts w:ascii="Avenir Next LT Pro" w:hAnsi="Avenir Next LT Pro" w:cs="Arial"/>
        </w:rPr>
      </w:pPr>
    </w:p>
    <w:p w14:paraId="679438EC" w14:textId="77777777" w:rsidR="008B0281" w:rsidRPr="008B0281" w:rsidRDefault="008B0281" w:rsidP="008B0281">
      <w:pPr>
        <w:autoSpaceDE w:val="0"/>
        <w:autoSpaceDN w:val="0"/>
        <w:adjustRightInd w:val="0"/>
        <w:spacing w:line="276" w:lineRule="auto"/>
        <w:rPr>
          <w:rFonts w:ascii="Avenir Next LT Pro" w:hAnsi="Avenir Next LT Pro" w:cs="Arial"/>
        </w:rPr>
      </w:pPr>
    </w:p>
    <w:p w14:paraId="235AA5C7" w14:textId="098CC513" w:rsidR="005C69CF" w:rsidRPr="008B0281" w:rsidRDefault="00C3261E" w:rsidP="008B0281">
      <w:pPr>
        <w:pStyle w:val="Nome"/>
        <w:spacing w:line="276" w:lineRule="auto"/>
        <w:outlineLvl w:val="1"/>
        <w:rPr>
          <w:rFonts w:ascii="Avenir Next LT Pro" w:hAnsi="Avenir Next LT Pro"/>
          <w:sz w:val="28"/>
          <w:szCs w:val="12"/>
        </w:rPr>
      </w:pPr>
      <w:bookmarkStart w:id="8" w:name="_Toc185002797"/>
      <w:r>
        <w:rPr>
          <w:rFonts w:ascii="Avenir Next LT Pro" w:hAnsi="Avenir Next LT Pro"/>
          <w:sz w:val="28"/>
          <w:szCs w:val="12"/>
        </w:rPr>
        <w:t>6</w:t>
      </w:r>
      <w:r w:rsidR="005C69CF" w:rsidRPr="008B0281">
        <w:rPr>
          <w:rFonts w:ascii="Avenir Next LT Pro" w:hAnsi="Avenir Next LT Pro"/>
          <w:sz w:val="28"/>
          <w:szCs w:val="12"/>
        </w:rPr>
        <w:t>.2- Conselho Fiscal:</w:t>
      </w:r>
      <w:bookmarkEnd w:id="8"/>
    </w:p>
    <w:p w14:paraId="4DA94AC4"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Acompanhar a Execução da Lei de Diretrizes Orçamentárias </w:t>
      </w:r>
      <w:r w:rsidRPr="008B0281">
        <w:rPr>
          <w:rFonts w:ascii="Avenir Next LT Pro" w:hAnsi="Avenir Next LT Pro" w:cs="ArialMT"/>
        </w:rPr>
        <w:t xml:space="preserve">– </w:t>
      </w:r>
      <w:r w:rsidRPr="008B0281">
        <w:rPr>
          <w:rFonts w:ascii="Avenir Next LT Pro" w:hAnsi="Avenir Next LT Pro" w:cs="Arial"/>
        </w:rPr>
        <w:t>LDO (mensal)</w:t>
      </w:r>
    </w:p>
    <w:p w14:paraId="72A6200F"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Acompanhar a Execução da Lei Orçamentária Anual </w:t>
      </w:r>
      <w:r w:rsidRPr="008B0281">
        <w:rPr>
          <w:rFonts w:ascii="Avenir Next LT Pro" w:hAnsi="Avenir Next LT Pro" w:cs="ArialMT"/>
        </w:rPr>
        <w:t xml:space="preserve">– </w:t>
      </w:r>
      <w:r w:rsidRPr="008B0281">
        <w:rPr>
          <w:rFonts w:ascii="Avenir Next LT Pro" w:hAnsi="Avenir Next LT Pro" w:cs="Arial"/>
        </w:rPr>
        <w:t>LOA (mensal)</w:t>
      </w:r>
    </w:p>
    <w:p w14:paraId="6A28DE00"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Acompanhar a Execução do Plano Plurianual </w:t>
      </w:r>
      <w:r w:rsidRPr="008B0281">
        <w:rPr>
          <w:rFonts w:ascii="Avenir Next LT Pro" w:hAnsi="Avenir Next LT Pro" w:cs="ArialMT"/>
        </w:rPr>
        <w:t xml:space="preserve">– </w:t>
      </w:r>
      <w:r w:rsidRPr="008B0281">
        <w:rPr>
          <w:rFonts w:ascii="Avenir Next LT Pro" w:hAnsi="Avenir Next LT Pro" w:cs="Arial"/>
        </w:rPr>
        <w:t>PPA) (mensal)</w:t>
      </w:r>
    </w:p>
    <w:p w14:paraId="3CD99E43"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Acompanhar a execução orçamentária anual (mensal)</w:t>
      </w:r>
    </w:p>
    <w:p w14:paraId="03993846" w14:textId="3C1F8665" w:rsidR="00841D4F" w:rsidRPr="008B0281" w:rsidRDefault="00841D4F" w:rsidP="008B0281">
      <w:pPr>
        <w:pStyle w:val="Default"/>
        <w:numPr>
          <w:ilvl w:val="0"/>
          <w:numId w:val="35"/>
        </w:numPr>
        <w:spacing w:line="276" w:lineRule="auto"/>
        <w:jc w:val="both"/>
        <w:rPr>
          <w:rFonts w:ascii="Avenir Next LT Pro" w:hAnsi="Avenir Next LT Pro"/>
          <w:color w:val="auto"/>
          <w:sz w:val="20"/>
          <w:szCs w:val="20"/>
        </w:rPr>
      </w:pPr>
      <w:r w:rsidRPr="008B0281">
        <w:rPr>
          <w:rFonts w:ascii="Avenir Next LT Pro" w:hAnsi="Avenir Next LT Pro"/>
          <w:iCs/>
          <w:color w:val="auto"/>
          <w:sz w:val="20"/>
          <w:szCs w:val="20"/>
        </w:rPr>
        <w:t xml:space="preserve">Acompanhar o cumprimento do plano de custeio, em relação ao repasse das contribuições e aportes previstos. </w:t>
      </w:r>
      <w:r w:rsidRPr="008B0281">
        <w:rPr>
          <w:rFonts w:ascii="Avenir Next LT Pro" w:hAnsi="Avenir Next LT Pro" w:cs="Arial"/>
          <w:color w:val="auto"/>
          <w:sz w:val="20"/>
          <w:szCs w:val="20"/>
        </w:rPr>
        <w:t>(mensal)</w:t>
      </w:r>
    </w:p>
    <w:p w14:paraId="2810974B" w14:textId="24AF9CE0"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Analisar o conteúdo técnico do anteprojeto relativo à Lei de Diretrizes Orçamentárias </w:t>
      </w:r>
      <w:r w:rsidRPr="008B0281">
        <w:rPr>
          <w:rFonts w:ascii="Avenir Next LT Pro" w:hAnsi="Avenir Next LT Pro" w:cs="ArialMT"/>
        </w:rPr>
        <w:t xml:space="preserve">– </w:t>
      </w:r>
      <w:r w:rsidRPr="008B0281">
        <w:rPr>
          <w:rFonts w:ascii="Avenir Next LT Pro" w:hAnsi="Avenir Next LT Pro" w:cs="Arial"/>
        </w:rPr>
        <w:t xml:space="preserve">LDO, a ser proposto pela Diretoria Executiva, encaminhando-o ao Conselho </w:t>
      </w:r>
      <w:r w:rsidR="008B0281">
        <w:rPr>
          <w:rFonts w:ascii="Avenir Next LT Pro" w:hAnsi="Avenir Next LT Pro" w:cs="Arial"/>
        </w:rPr>
        <w:t>Deliberativo</w:t>
      </w:r>
      <w:r w:rsidRPr="008B0281">
        <w:rPr>
          <w:rFonts w:ascii="Avenir Next LT Pro" w:hAnsi="Avenir Next LT Pro" w:cs="Arial"/>
        </w:rPr>
        <w:t xml:space="preserve"> para aprovação (julho/agosto)</w:t>
      </w:r>
    </w:p>
    <w:p w14:paraId="1F88E520"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Apreciar o Relatório Anual de Atividades da Diretoria Executiva (fevereiro)</w:t>
      </w:r>
    </w:p>
    <w:p w14:paraId="05A26B2D" w14:textId="4D82990C"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Elaborar o relatório mensal de atividades e encaminhá-lo ao Conselho </w:t>
      </w:r>
      <w:r w:rsidR="00C3261E">
        <w:rPr>
          <w:rFonts w:ascii="Avenir Next LT Pro" w:hAnsi="Avenir Next LT Pro" w:cs="Arial"/>
        </w:rPr>
        <w:t>Deliberativo</w:t>
      </w:r>
      <w:r w:rsidRPr="008B0281">
        <w:rPr>
          <w:rFonts w:ascii="Avenir Next LT Pro" w:hAnsi="Avenir Next LT Pro" w:cs="Arial"/>
        </w:rPr>
        <w:t xml:space="preserve"> para Deliberação (mensal)</w:t>
      </w:r>
    </w:p>
    <w:p w14:paraId="42F651CC"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Elaborar parecer sobre o relatório de prestação de contas, no qual devem constar os itens ressalvados com as motivações, recomendações para melhoria e áreas analisadas (fevereiro)</w:t>
      </w:r>
    </w:p>
    <w:p w14:paraId="48E62A1F"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Emitir parecer sobre o balanço anual da Autarquia (fevereiro)</w:t>
      </w:r>
    </w:p>
    <w:p w14:paraId="40EABA82"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Emitir parecer sobre os balancetes mensais (mensal)</w:t>
      </w:r>
    </w:p>
    <w:p w14:paraId="3FD1BF44" w14:textId="478E5D56" w:rsidR="00841D4F" w:rsidRPr="008B0281" w:rsidRDefault="00841D4F" w:rsidP="008B0281">
      <w:pPr>
        <w:pStyle w:val="Default"/>
        <w:numPr>
          <w:ilvl w:val="0"/>
          <w:numId w:val="35"/>
        </w:numPr>
        <w:spacing w:line="276" w:lineRule="auto"/>
        <w:jc w:val="both"/>
        <w:rPr>
          <w:rFonts w:ascii="Avenir Next LT Pro" w:hAnsi="Avenir Next LT Pro"/>
          <w:color w:val="auto"/>
          <w:sz w:val="20"/>
          <w:szCs w:val="20"/>
        </w:rPr>
      </w:pPr>
      <w:r w:rsidRPr="008B0281">
        <w:rPr>
          <w:rFonts w:ascii="Avenir Next LT Pro" w:hAnsi="Avenir Next LT Pro"/>
          <w:iCs/>
          <w:color w:val="auto"/>
          <w:sz w:val="20"/>
          <w:szCs w:val="20"/>
        </w:rPr>
        <w:t xml:space="preserve">Examinar o balanço, balancetes e demais atos de gestão. </w:t>
      </w:r>
      <w:r w:rsidRPr="008B0281">
        <w:rPr>
          <w:rFonts w:ascii="Avenir Next LT Pro" w:hAnsi="Avenir Next LT Pro" w:cs="Arial"/>
          <w:color w:val="auto"/>
          <w:sz w:val="20"/>
          <w:szCs w:val="20"/>
        </w:rPr>
        <w:t>(mensal)</w:t>
      </w:r>
    </w:p>
    <w:p w14:paraId="6CA36273"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Fiscalizar a concessão e a manutenção dos benefícios previdenciários (mensal)</w:t>
      </w:r>
    </w:p>
    <w:p w14:paraId="5304D24F"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Fiscalizar a elaboração, publicação e controle sobre a efetivação do plano de trabalho anual, estabelecendo os procedimentos, o cronograma de reuniões, o escopo a ser trabalhado e os resultados (mensal)</w:t>
      </w:r>
    </w:p>
    <w:p w14:paraId="7B04F657"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Fiscalizar a estrita aplicação da legislação previdenciária aplicável aos Regimes Próprios de Previdência Social </w:t>
      </w:r>
      <w:r w:rsidRPr="008B0281">
        <w:rPr>
          <w:rFonts w:ascii="Avenir Next LT Pro" w:hAnsi="Avenir Next LT Pro" w:cs="ArialMT"/>
        </w:rPr>
        <w:t xml:space="preserve">– </w:t>
      </w:r>
      <w:r w:rsidRPr="008B0281">
        <w:rPr>
          <w:rFonts w:ascii="Avenir Next LT Pro" w:hAnsi="Avenir Next LT Pro" w:cs="Arial"/>
        </w:rPr>
        <w:t>RPPS (mensal)</w:t>
      </w:r>
    </w:p>
    <w:p w14:paraId="086B590D" w14:textId="77777777"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Fiscalizar a execução da Política Anual de Investimentos (mensal)</w:t>
      </w:r>
    </w:p>
    <w:p w14:paraId="601424AE" w14:textId="3E3EE82A" w:rsidR="00841D4F" w:rsidRPr="008B0281" w:rsidRDefault="00841D4F" w:rsidP="008B0281">
      <w:pPr>
        <w:pStyle w:val="PargrafodaLista"/>
        <w:numPr>
          <w:ilvl w:val="0"/>
          <w:numId w:val="35"/>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Opinar sobre assuntos de natureza econômica, financeira e contábil que lhes sejam submetidos pelo Conselho </w:t>
      </w:r>
      <w:r w:rsidR="00C3261E">
        <w:rPr>
          <w:rFonts w:ascii="Avenir Next LT Pro" w:hAnsi="Avenir Next LT Pro" w:cs="Arial"/>
        </w:rPr>
        <w:t>Deliberativo</w:t>
      </w:r>
      <w:r w:rsidRPr="008B0281">
        <w:rPr>
          <w:rFonts w:ascii="Avenir Next LT Pro" w:hAnsi="Avenir Next LT Pro" w:cs="Arial"/>
        </w:rPr>
        <w:t xml:space="preserve"> ou pela Diretoria Executiva (mensal)</w:t>
      </w:r>
    </w:p>
    <w:p w14:paraId="57CBDB0C" w14:textId="50C2D990" w:rsidR="005C69CF" w:rsidRPr="008B0281" w:rsidRDefault="00841D4F" w:rsidP="008B0281">
      <w:pPr>
        <w:pStyle w:val="Default"/>
        <w:numPr>
          <w:ilvl w:val="0"/>
          <w:numId w:val="35"/>
        </w:numPr>
        <w:spacing w:line="276" w:lineRule="auto"/>
        <w:jc w:val="both"/>
        <w:rPr>
          <w:rFonts w:ascii="Avenir Next LT Pro" w:hAnsi="Avenir Next LT Pro" w:cs="Arial"/>
          <w:color w:val="auto"/>
        </w:rPr>
      </w:pPr>
      <w:r w:rsidRPr="008B0281">
        <w:rPr>
          <w:rFonts w:ascii="Avenir Next LT Pro" w:hAnsi="Avenir Next LT Pro"/>
          <w:iCs/>
          <w:color w:val="auto"/>
          <w:sz w:val="20"/>
          <w:szCs w:val="20"/>
        </w:rPr>
        <w:t xml:space="preserve">Verificar a coerência das premissas e resultados da avaliação atuarial. </w:t>
      </w:r>
      <w:r w:rsidRPr="008B0281">
        <w:rPr>
          <w:rFonts w:ascii="Avenir Next LT Pro" w:hAnsi="Avenir Next LT Pro" w:cs="Arial"/>
          <w:color w:val="auto"/>
          <w:sz w:val="20"/>
          <w:szCs w:val="20"/>
        </w:rPr>
        <w:t>(</w:t>
      </w:r>
      <w:r w:rsidR="00D8626F" w:rsidRPr="008B0281">
        <w:rPr>
          <w:rFonts w:ascii="Avenir Next LT Pro" w:hAnsi="Avenir Next LT Pro" w:cs="Arial"/>
          <w:color w:val="auto"/>
          <w:sz w:val="20"/>
          <w:szCs w:val="20"/>
        </w:rPr>
        <w:t>dezembro</w:t>
      </w:r>
      <w:r w:rsidRPr="008B0281">
        <w:rPr>
          <w:rFonts w:ascii="Avenir Next LT Pro" w:hAnsi="Avenir Next LT Pro" w:cs="Arial"/>
          <w:color w:val="auto"/>
          <w:sz w:val="20"/>
          <w:szCs w:val="20"/>
        </w:rPr>
        <w:t>)</w:t>
      </w:r>
    </w:p>
    <w:p w14:paraId="684E15EA" w14:textId="2B78F467" w:rsidR="005C69CF" w:rsidRPr="008B0281" w:rsidRDefault="005C69CF" w:rsidP="008B0281">
      <w:pPr>
        <w:autoSpaceDE w:val="0"/>
        <w:autoSpaceDN w:val="0"/>
        <w:adjustRightInd w:val="0"/>
        <w:spacing w:line="276" w:lineRule="auto"/>
        <w:rPr>
          <w:rFonts w:ascii="Avenir Next LT Pro" w:hAnsi="Avenir Next LT Pro" w:cs="Arial"/>
        </w:rPr>
      </w:pPr>
    </w:p>
    <w:p w14:paraId="5A44F01A" w14:textId="21BC09BC" w:rsidR="000A1A80" w:rsidRPr="008B0281" w:rsidRDefault="000A1A80" w:rsidP="008B0281">
      <w:pPr>
        <w:autoSpaceDE w:val="0"/>
        <w:autoSpaceDN w:val="0"/>
        <w:adjustRightInd w:val="0"/>
        <w:spacing w:line="276" w:lineRule="auto"/>
        <w:rPr>
          <w:rFonts w:ascii="Avenir Next LT Pro" w:hAnsi="Avenir Next LT Pro" w:cs="Arial"/>
        </w:rPr>
      </w:pPr>
    </w:p>
    <w:p w14:paraId="45CE478A" w14:textId="77777777" w:rsidR="000A1A80" w:rsidRPr="008B0281" w:rsidRDefault="000A1A80" w:rsidP="008B0281">
      <w:pPr>
        <w:autoSpaceDE w:val="0"/>
        <w:autoSpaceDN w:val="0"/>
        <w:adjustRightInd w:val="0"/>
        <w:spacing w:line="276" w:lineRule="auto"/>
        <w:rPr>
          <w:rFonts w:ascii="Avenir Next LT Pro" w:hAnsi="Avenir Next LT Pro" w:cs="Arial"/>
        </w:rPr>
      </w:pPr>
    </w:p>
    <w:p w14:paraId="16AB99A3" w14:textId="25D18BCD" w:rsidR="005C69CF" w:rsidRPr="008B0281" w:rsidRDefault="00C3261E" w:rsidP="008B0281">
      <w:pPr>
        <w:pStyle w:val="Nome"/>
        <w:spacing w:line="276" w:lineRule="auto"/>
        <w:outlineLvl w:val="1"/>
        <w:rPr>
          <w:rFonts w:ascii="Avenir Next LT Pro" w:hAnsi="Avenir Next LT Pro"/>
          <w:sz w:val="28"/>
          <w:szCs w:val="12"/>
        </w:rPr>
      </w:pPr>
      <w:bookmarkStart w:id="9" w:name="_Toc185002798"/>
      <w:r>
        <w:rPr>
          <w:rFonts w:ascii="Avenir Next LT Pro" w:hAnsi="Avenir Next LT Pro"/>
          <w:sz w:val="28"/>
          <w:szCs w:val="12"/>
        </w:rPr>
        <w:t>6</w:t>
      </w:r>
      <w:r w:rsidR="005C69CF" w:rsidRPr="008B0281">
        <w:rPr>
          <w:rFonts w:ascii="Avenir Next LT Pro" w:hAnsi="Avenir Next LT Pro"/>
          <w:sz w:val="28"/>
          <w:szCs w:val="12"/>
        </w:rPr>
        <w:t>.3- Diretoria Executiva</w:t>
      </w:r>
      <w:bookmarkEnd w:id="9"/>
    </w:p>
    <w:p w14:paraId="5031BDB5"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Acompanhar a implantação do Regime de Previdência Complementar (RPC). (mensal)</w:t>
      </w:r>
    </w:p>
    <w:p w14:paraId="1F47AB23"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Acompanhar periodicamente a conformidade/ adequação dos prazos dos processos de concessão de benefícios, implementando as alterações que se fizerem necessárias. (mensal)</w:t>
      </w:r>
    </w:p>
    <w:p w14:paraId="1B7D2426"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Aperfeiçoar a página eletrônica (site) do IPMU tornando-a mais interativa para o segurado. (mensal)</w:t>
      </w:r>
    </w:p>
    <w:p w14:paraId="2AE095C1"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Aumentar a quantidade de seguidores e melhorar o engajamento digital do IPMU nas redes sociais. (mensal)</w:t>
      </w:r>
    </w:p>
    <w:p w14:paraId="04DDDFB0"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Avaliar periodicamente os fluxos dos processos administrativos e previdenciários para aperfeiçoar a integração e eficiência entre os setores. (mensal)</w:t>
      </w:r>
    </w:p>
    <w:p w14:paraId="4EDB1CDB"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Manter a certificação do Pró-Gestão para o nível III. (mensal)</w:t>
      </w:r>
    </w:p>
    <w:p w14:paraId="46EEE70F"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Concluir a realização do Concurso Público do IPMU para preenchimento de todos os cargos vagos e formação de cadastro reserva. (mensal)</w:t>
      </w:r>
    </w:p>
    <w:p w14:paraId="5622FAB2"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Consolidar e expandir o Programa de Educação Previdenciária e Financeira. (mensal)</w:t>
      </w:r>
    </w:p>
    <w:p w14:paraId="16F86D1C"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lastRenderedPageBreak/>
        <w:t>Consolidar o Programa de Saúde e Segurança, com o desenvolvimento de ações que assegurem e preservem a integridade dos servidores. (mensal)</w:t>
      </w:r>
    </w:p>
    <w:p w14:paraId="537E9AF8"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Disponibilizar canal digital para recenseamento remoto. (mensal)</w:t>
      </w:r>
    </w:p>
    <w:p w14:paraId="3B0C0718"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Expandir e aprimorar as boas práticas de gestão implementadas.</w:t>
      </w:r>
    </w:p>
    <w:p w14:paraId="5778E5E1"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Fortalecer os controles internos, a gestão de risco e a segurança institucional. (mensal)</w:t>
      </w:r>
    </w:p>
    <w:p w14:paraId="5417D17D"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Garantir a consistência da base cadastral. (mensal)</w:t>
      </w:r>
    </w:p>
    <w:p w14:paraId="30CC7FB4"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Garantir acesso à informação de forma transparente e eficaz, atendendo à legislação vigente. (mensal)</w:t>
      </w:r>
    </w:p>
    <w:p w14:paraId="304BE752"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Integrar os processos de compras e contratações ao Portal Nacional de Contratações. (mensal)</w:t>
      </w:r>
    </w:p>
    <w:p w14:paraId="6AF600D7"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Manter a classificações do ISP (Indicador de Situação Previdenciária). (mensal)</w:t>
      </w:r>
    </w:p>
    <w:p w14:paraId="7A8B1FF4"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Manter e aprimorar o Programa de Capacitação, expandindo os cursos segundo novas necessidades e as metas de desempenho aos diretores, servidores e conselheiros. (mensal)</w:t>
      </w:r>
    </w:p>
    <w:p w14:paraId="4655CA8D"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Manter o equilíbrio financeiro e atuarial, por meio eficiente da gestão da Folha de Pagamento de Segurados. (mensal)</w:t>
      </w:r>
    </w:p>
    <w:p w14:paraId="64486740"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Manter o equilíbrio financeiro e atuarial. (mensal)</w:t>
      </w:r>
    </w:p>
    <w:p w14:paraId="48ADEEE5"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 xml:space="preserve">Manter válido o Certificado de Regularidade Previdenciária </w:t>
      </w:r>
      <w:r w:rsidRPr="008B0281">
        <w:rPr>
          <w:rFonts w:ascii="Avenir Next LT Pro" w:hAnsi="Avenir Next LT Pro" w:cs="ArialMT"/>
        </w:rPr>
        <w:t xml:space="preserve">– </w:t>
      </w:r>
      <w:r w:rsidRPr="008B0281">
        <w:rPr>
          <w:rFonts w:ascii="Avenir Next LT Pro" w:hAnsi="Avenir Next LT Pro" w:cs="Arial"/>
        </w:rPr>
        <w:t>CRP. (mensal)</w:t>
      </w:r>
    </w:p>
    <w:p w14:paraId="53B2AF91"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Possibilitar a participação de diretores, conselheiros e servidores em eventos e cursos que aprimorem o conhecimento. (mensal)</w:t>
      </w:r>
    </w:p>
    <w:p w14:paraId="0906287E"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Priorizar mecanismos e processos que garantam a eficiência e celeridade dos serviços oferecidos pelo IPMU aos segurados e beneficiários. (mensal)</w:t>
      </w:r>
    </w:p>
    <w:p w14:paraId="4C4C22F1"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Realizar a fiscalização e a gestão de contratos. (mensal)</w:t>
      </w:r>
    </w:p>
    <w:p w14:paraId="1FE56818"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Realizar Atividades de Comemoração de 30 (trinta) anos de instituição do regime previdenciário de Ubatuba. (fevereiro)</w:t>
      </w:r>
    </w:p>
    <w:p w14:paraId="3ED733D1"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Realizar Audiências Públicas. (março)</w:t>
      </w:r>
    </w:p>
    <w:p w14:paraId="60EB9D42"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Realizar avaliações contínuas dos fornecedores, com enfoque na manutenção da qualidade do serviço prestado durante todo o período contratual. (mensal)</w:t>
      </w:r>
    </w:p>
    <w:p w14:paraId="49FCDFFE" w14:textId="77777777" w:rsidR="005C69CF" w:rsidRPr="008B0281" w:rsidRDefault="005C69CF" w:rsidP="008B0281">
      <w:pPr>
        <w:pStyle w:val="PargrafodaLista"/>
        <w:numPr>
          <w:ilvl w:val="0"/>
          <w:numId w:val="20"/>
        </w:numPr>
        <w:suppressAutoHyphens w:val="0"/>
        <w:autoSpaceDE w:val="0"/>
        <w:autoSpaceDN w:val="0"/>
        <w:adjustRightInd w:val="0"/>
        <w:spacing w:line="276" w:lineRule="auto"/>
        <w:jc w:val="both"/>
        <w:rPr>
          <w:rFonts w:ascii="Avenir Next LT Pro" w:hAnsi="Avenir Next LT Pro" w:cs="Arial"/>
        </w:rPr>
      </w:pPr>
      <w:r w:rsidRPr="008B0281">
        <w:rPr>
          <w:rFonts w:ascii="Avenir Next LT Pro" w:hAnsi="Avenir Next LT Pro" w:cs="Arial"/>
        </w:rPr>
        <w:t>Tratar as inconsistências apontadas no estudo atuarial anual. (mensal)</w:t>
      </w:r>
    </w:p>
    <w:p w14:paraId="0529E626" w14:textId="77777777" w:rsidR="005C69CF" w:rsidRPr="004D3E40" w:rsidRDefault="005C69CF" w:rsidP="005C69CF">
      <w:pPr>
        <w:pStyle w:val="PargrafodaLista"/>
        <w:autoSpaceDE w:val="0"/>
        <w:autoSpaceDN w:val="0"/>
        <w:adjustRightInd w:val="0"/>
        <w:spacing w:line="276" w:lineRule="auto"/>
        <w:jc w:val="both"/>
        <w:rPr>
          <w:rFonts w:ascii="Bahnschrift Light" w:hAnsi="Bahnschrift Light" w:cs="Arial"/>
        </w:rPr>
      </w:pPr>
    </w:p>
    <w:p w14:paraId="336EEF3C" w14:textId="77777777" w:rsidR="005C69CF" w:rsidRPr="00C3261E" w:rsidRDefault="005C69CF" w:rsidP="00C3261E">
      <w:pPr>
        <w:spacing w:line="276" w:lineRule="auto"/>
        <w:rPr>
          <w:rFonts w:ascii="Avenir Next LT Pro" w:hAnsi="Avenir Next LT Pro" w:cs="Arial"/>
        </w:rPr>
      </w:pPr>
    </w:p>
    <w:p w14:paraId="41DCA9D0" w14:textId="77777777" w:rsidR="005C69CF" w:rsidRPr="00C3261E" w:rsidRDefault="005C69CF" w:rsidP="00C3261E">
      <w:pPr>
        <w:spacing w:line="276" w:lineRule="auto"/>
        <w:rPr>
          <w:rFonts w:ascii="Avenir Next LT Pro" w:hAnsi="Avenir Next LT Pro" w:cs="Arial"/>
        </w:rPr>
      </w:pPr>
    </w:p>
    <w:p w14:paraId="5319F1B6" w14:textId="091D5A00" w:rsidR="005C69CF" w:rsidRPr="00C3261E" w:rsidRDefault="00C3261E" w:rsidP="00C3261E">
      <w:pPr>
        <w:pStyle w:val="Nome"/>
        <w:spacing w:line="276" w:lineRule="auto"/>
        <w:outlineLvl w:val="1"/>
        <w:rPr>
          <w:rFonts w:ascii="Avenir Next LT Pro" w:hAnsi="Avenir Next LT Pro"/>
          <w:sz w:val="28"/>
          <w:szCs w:val="12"/>
        </w:rPr>
      </w:pPr>
      <w:bookmarkStart w:id="10" w:name="_Toc185002799"/>
      <w:r w:rsidRPr="00C3261E">
        <w:rPr>
          <w:rFonts w:ascii="Avenir Next LT Pro" w:hAnsi="Avenir Next LT Pro"/>
          <w:sz w:val="28"/>
          <w:szCs w:val="12"/>
        </w:rPr>
        <w:t>6</w:t>
      </w:r>
      <w:r w:rsidR="005C69CF" w:rsidRPr="00C3261E">
        <w:rPr>
          <w:rFonts w:ascii="Avenir Next LT Pro" w:hAnsi="Avenir Next LT Pro"/>
          <w:sz w:val="28"/>
          <w:szCs w:val="12"/>
        </w:rPr>
        <w:t>.4- Presidência</w:t>
      </w:r>
      <w:bookmarkEnd w:id="10"/>
    </w:p>
    <w:p w14:paraId="255AC1F0" w14:textId="5BEE442E"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Assegurar o cumprimento das decisões da Diretoria Executiva e do Conselho </w:t>
      </w:r>
      <w:r w:rsidR="00C3261E">
        <w:rPr>
          <w:rFonts w:ascii="Avenir Next LT Pro" w:hAnsi="Avenir Next LT Pro"/>
          <w:sz w:val="20"/>
          <w:szCs w:val="20"/>
        </w:rPr>
        <w:t>Deliberativo</w:t>
      </w:r>
      <w:r w:rsidRPr="00C3261E">
        <w:rPr>
          <w:rFonts w:ascii="Avenir Next LT Pro" w:hAnsi="Avenir Next LT Pro"/>
          <w:sz w:val="20"/>
          <w:szCs w:val="20"/>
        </w:rPr>
        <w:t xml:space="preserve">. </w:t>
      </w:r>
      <w:r w:rsidRPr="00C3261E">
        <w:rPr>
          <w:rFonts w:ascii="Avenir Next LT Pro" w:hAnsi="Avenir Next LT Pro" w:cs="Arial"/>
          <w:sz w:val="20"/>
          <w:szCs w:val="20"/>
        </w:rPr>
        <w:t>(mensal)</w:t>
      </w:r>
    </w:p>
    <w:p w14:paraId="25CEE077"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Assinar balancetes, balanços gerais e o relatório de prestação de contas. </w:t>
      </w:r>
      <w:r w:rsidRPr="00C3261E">
        <w:rPr>
          <w:rFonts w:ascii="Avenir Next LT Pro" w:hAnsi="Avenir Next LT Pro" w:cs="Arial"/>
          <w:sz w:val="20"/>
          <w:szCs w:val="20"/>
        </w:rPr>
        <w:t>(mensal)</w:t>
      </w:r>
    </w:p>
    <w:p w14:paraId="0C860BA0" w14:textId="062AC031"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Assinar, com o Diretor</w:t>
      </w:r>
      <w:r w:rsidR="00725FF5" w:rsidRPr="00C3261E">
        <w:rPr>
          <w:rFonts w:ascii="Avenir Next LT Pro" w:hAnsi="Avenir Next LT Pro"/>
          <w:sz w:val="20"/>
          <w:szCs w:val="20"/>
        </w:rPr>
        <w:t xml:space="preserve"> </w:t>
      </w:r>
      <w:r w:rsidRPr="00C3261E">
        <w:rPr>
          <w:rFonts w:ascii="Avenir Next LT Pro" w:hAnsi="Avenir Next LT Pro"/>
          <w:sz w:val="20"/>
          <w:szCs w:val="20"/>
        </w:rPr>
        <w:t xml:space="preserve">Financeiro, documentos representativos de direitos e de obrigações financeiras. </w:t>
      </w:r>
      <w:r w:rsidRPr="00C3261E">
        <w:rPr>
          <w:rFonts w:ascii="Avenir Next LT Pro" w:hAnsi="Avenir Next LT Pro" w:cs="Arial"/>
          <w:sz w:val="20"/>
          <w:szCs w:val="20"/>
        </w:rPr>
        <w:t>(mensal)</w:t>
      </w:r>
    </w:p>
    <w:p w14:paraId="0D78BD2A"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Autorizar a realização de despesas, observados os limites fixados no orçamento. </w:t>
      </w:r>
      <w:r w:rsidRPr="00C3261E">
        <w:rPr>
          <w:rFonts w:ascii="Avenir Next LT Pro" w:hAnsi="Avenir Next LT Pro" w:cs="Arial"/>
          <w:sz w:val="20"/>
          <w:szCs w:val="20"/>
        </w:rPr>
        <w:t>(mensal)</w:t>
      </w:r>
    </w:p>
    <w:p w14:paraId="6BFDA509"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Autorizar a realização de pagamentos. </w:t>
      </w:r>
      <w:r w:rsidRPr="00C3261E">
        <w:rPr>
          <w:rFonts w:ascii="Avenir Next LT Pro" w:hAnsi="Avenir Next LT Pro" w:cs="Arial"/>
          <w:sz w:val="20"/>
          <w:szCs w:val="20"/>
        </w:rPr>
        <w:t>(mensal)</w:t>
      </w:r>
    </w:p>
    <w:p w14:paraId="7CB12D9F"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Convocar, presidir e coordenar as reuniões e atividades da Diretoria Executiva. </w:t>
      </w:r>
      <w:r w:rsidRPr="00C3261E">
        <w:rPr>
          <w:rFonts w:ascii="Avenir Next LT Pro" w:hAnsi="Avenir Next LT Pro" w:cs="Arial"/>
          <w:sz w:val="20"/>
          <w:szCs w:val="20"/>
        </w:rPr>
        <w:t>(mensal)</w:t>
      </w:r>
    </w:p>
    <w:p w14:paraId="34302792"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Coordenar e dirigir todas as atividades de execução a serem desenvolvidas no ambiente organizacional do IPMU. (mensal)</w:t>
      </w:r>
    </w:p>
    <w:p w14:paraId="366ADACA"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Coordenar os trabalhos da Diretoria Executiva e superintender as atividades administrativas do IPMU. </w:t>
      </w:r>
      <w:r w:rsidRPr="00C3261E">
        <w:rPr>
          <w:rFonts w:ascii="Avenir Next LT Pro" w:hAnsi="Avenir Next LT Pro" w:cs="Arial"/>
          <w:sz w:val="20"/>
          <w:szCs w:val="20"/>
        </w:rPr>
        <w:t>(mensal)</w:t>
      </w:r>
    </w:p>
    <w:p w14:paraId="3C584D8D"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Cumprir estritamente as normas previstas no Regimento Interno do IPMU, complementando-o, se necessário, na hipótese da existência de lacunas, mediante a edição de normas que tratem da fixação de atribuições aos seus órgãos no âmbito da Diretoria Executiva. (mensal)</w:t>
      </w:r>
    </w:p>
    <w:p w14:paraId="22A3EFB8" w14:textId="6441262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lastRenderedPageBreak/>
        <w:t xml:space="preserve">Dar cumprimento às deliberações do Conselho </w:t>
      </w:r>
      <w:r w:rsidR="00C3261E">
        <w:rPr>
          <w:rFonts w:ascii="Avenir Next LT Pro" w:hAnsi="Avenir Next LT Pro" w:cs="Arial"/>
        </w:rPr>
        <w:t>Deliberativo</w:t>
      </w:r>
      <w:r w:rsidRPr="00C3261E">
        <w:rPr>
          <w:rFonts w:ascii="Avenir Next LT Pro" w:hAnsi="Avenir Next LT Pro" w:cs="Arial"/>
        </w:rPr>
        <w:t xml:space="preserve"> e às orientações ou correções sugeridas pelo Conselho Fiscal, desde que pertinentes no que se refere ao aperfeiçoamento da gestão e desde que revestidas de legalidade. (mensal)</w:t>
      </w:r>
    </w:p>
    <w:p w14:paraId="063022FD"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Deferir, atualizar e cancelar os pedidos de benefícios previdenciários. (mensal)</w:t>
      </w:r>
    </w:p>
    <w:p w14:paraId="7FBAFFC6"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Despachar o expediente e expedir os atos oficiais da Autarquia. </w:t>
      </w:r>
      <w:r w:rsidRPr="00C3261E">
        <w:rPr>
          <w:rFonts w:ascii="Avenir Next LT Pro" w:hAnsi="Avenir Next LT Pro" w:cs="Arial"/>
          <w:sz w:val="20"/>
          <w:szCs w:val="20"/>
        </w:rPr>
        <w:t>(mensal)</w:t>
      </w:r>
    </w:p>
    <w:p w14:paraId="43F35427"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Dirigir, coordenar e controlar as atividades da Diretoria e dos funcionários que lhe estejam diretamente subordinados;</w:t>
      </w:r>
    </w:p>
    <w:p w14:paraId="68F03482" w14:textId="1A39444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Divulgar as decisões do Conselho </w:t>
      </w:r>
      <w:r w:rsidR="00C3261E">
        <w:rPr>
          <w:rFonts w:ascii="Avenir Next LT Pro" w:hAnsi="Avenir Next LT Pro"/>
          <w:sz w:val="20"/>
          <w:szCs w:val="20"/>
        </w:rPr>
        <w:t xml:space="preserve">Deliberativo </w:t>
      </w:r>
      <w:r w:rsidRPr="00C3261E">
        <w:rPr>
          <w:rFonts w:ascii="Avenir Next LT Pro" w:hAnsi="Avenir Next LT Pro"/>
          <w:sz w:val="20"/>
          <w:szCs w:val="20"/>
        </w:rPr>
        <w:t xml:space="preserve">e da Diretoria Executiva. </w:t>
      </w:r>
      <w:r w:rsidRPr="00C3261E">
        <w:rPr>
          <w:rFonts w:ascii="Avenir Next LT Pro" w:hAnsi="Avenir Next LT Pro" w:cs="Arial"/>
          <w:sz w:val="20"/>
          <w:szCs w:val="20"/>
        </w:rPr>
        <w:t>(mensal)</w:t>
      </w:r>
    </w:p>
    <w:p w14:paraId="621B3EFC"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Elaboração do Relatório de Gestão Atuarial. (março)</w:t>
      </w:r>
    </w:p>
    <w:p w14:paraId="4A4C28A1"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a política anual de investimentos dos recursos previdenciários do IPMU. (novembro)</w:t>
      </w:r>
    </w:p>
    <w:p w14:paraId="66BF9595"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o Planejamento Atuarial Anual. (dezembro)</w:t>
      </w:r>
    </w:p>
    <w:p w14:paraId="5EDA60F3"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o Planejamento Estratégico para o período de 5 anos, com revisão anual. (dezembro)</w:t>
      </w:r>
    </w:p>
    <w:p w14:paraId="7AC632B9" w14:textId="4E33B8CB"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Elaborar o Plano Plurianual do IPMU, a Lei de Diretrizes Orçamentárias e a Proposta Orçamentária Anual, em conjunto com </w:t>
      </w:r>
      <w:r w:rsidR="00725FF5" w:rsidRPr="00C3261E">
        <w:rPr>
          <w:rFonts w:ascii="Avenir Next LT Pro" w:hAnsi="Avenir Next LT Pro" w:cs="Arial"/>
        </w:rPr>
        <w:t>a Diretoria Financeira</w:t>
      </w:r>
      <w:r w:rsidRPr="00C3261E">
        <w:rPr>
          <w:rFonts w:ascii="Avenir Next LT Pro" w:hAnsi="Avenir Next LT Pro" w:cs="Arial"/>
        </w:rPr>
        <w:t>. (julho/agosto)</w:t>
      </w:r>
    </w:p>
    <w:p w14:paraId="2094EB5B"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o relatório mensal contendo a execução da política anual de investimentos, analisando seus resultados, em conjunto com a Diretoria Financeira. (mensal)</w:t>
      </w:r>
    </w:p>
    <w:p w14:paraId="0C15B730" w14:textId="65069E54"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Encaminhar a Proposta Orçamentária Anual do IPMU para apreciação do Conselho </w:t>
      </w:r>
      <w:r w:rsidR="00C3261E">
        <w:rPr>
          <w:rFonts w:ascii="Avenir Next LT Pro" w:hAnsi="Avenir Next LT Pro" w:cs="Arial"/>
        </w:rPr>
        <w:t>Deliberativo</w:t>
      </w:r>
      <w:r w:rsidRPr="00C3261E">
        <w:rPr>
          <w:rFonts w:ascii="Avenir Next LT Pro" w:hAnsi="Avenir Next LT Pro" w:cs="Arial"/>
        </w:rPr>
        <w:t>. (julho/agosto)</w:t>
      </w:r>
    </w:p>
    <w:p w14:paraId="38215799"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Encaminhar ao Conselho Fiscal os balancetes e relatório de prestação de contas. </w:t>
      </w:r>
      <w:r w:rsidRPr="00C3261E">
        <w:rPr>
          <w:rFonts w:ascii="Avenir Next LT Pro" w:hAnsi="Avenir Next LT Pro" w:cs="Arial"/>
          <w:sz w:val="20"/>
          <w:szCs w:val="20"/>
        </w:rPr>
        <w:t>(mensal)</w:t>
      </w:r>
    </w:p>
    <w:p w14:paraId="722A5408" w14:textId="77777777" w:rsidR="005C69CF" w:rsidRPr="00C3261E" w:rsidRDefault="005C69CF" w:rsidP="00C3261E">
      <w:pPr>
        <w:pStyle w:val="abdul"/>
        <w:numPr>
          <w:ilvl w:val="0"/>
          <w:numId w:val="22"/>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Encaminhar ao Conselho Fiscal os balancetes, balanços gerais e o relatório anual de prestação de contas do exercício. </w:t>
      </w:r>
      <w:r w:rsidRPr="00C3261E">
        <w:rPr>
          <w:rFonts w:ascii="Avenir Next LT Pro" w:hAnsi="Avenir Next LT Pro" w:cs="Arial"/>
          <w:sz w:val="20"/>
          <w:szCs w:val="20"/>
        </w:rPr>
        <w:t xml:space="preserve">(fevereiro) </w:t>
      </w:r>
    </w:p>
    <w:p w14:paraId="5CE6B3BC" w14:textId="6C306F5F"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Enviar a avaliação atuarial anual ao Ministério da Previdência Social, após regular aprovação por parte do Conselho </w:t>
      </w:r>
      <w:r w:rsidR="00C3261E">
        <w:rPr>
          <w:rFonts w:ascii="Avenir Next LT Pro" w:hAnsi="Avenir Next LT Pro" w:cs="Arial"/>
        </w:rPr>
        <w:t>Deliberativo</w:t>
      </w:r>
      <w:r w:rsidRPr="00C3261E">
        <w:rPr>
          <w:rFonts w:ascii="Avenir Next LT Pro" w:hAnsi="Avenir Next LT Pro" w:cs="Arial"/>
        </w:rPr>
        <w:t>. (março)</w:t>
      </w:r>
    </w:p>
    <w:p w14:paraId="198A24D1"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Estabelecer e publicar os parâmetros e diretrizes gerais de funcionamento do IPMU mediante a publicação de atos normativos internos. (mensal)</w:t>
      </w:r>
    </w:p>
    <w:p w14:paraId="63B32085" w14:textId="3CBF5943"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Executar a política de investimentos do IPMU</w:t>
      </w:r>
      <w:r w:rsidR="00AE05E3" w:rsidRPr="00C3261E">
        <w:rPr>
          <w:rFonts w:ascii="Avenir Next LT Pro" w:hAnsi="Avenir Next LT Pro" w:cs="Arial"/>
        </w:rPr>
        <w:t xml:space="preserve">. </w:t>
      </w:r>
      <w:r w:rsidRPr="00C3261E">
        <w:rPr>
          <w:rFonts w:ascii="Avenir Next LT Pro" w:hAnsi="Avenir Next LT Pro" w:cs="Arial"/>
        </w:rPr>
        <w:t>(mensal)</w:t>
      </w:r>
    </w:p>
    <w:p w14:paraId="69F369CD"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Oportunizar a participação de congressos, encontros e outros eventos previdenciários e de investimentos, dos conselheiros, diretores e servidores. (mensal)</w:t>
      </w:r>
    </w:p>
    <w:p w14:paraId="3A2ED55C"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Organizar e participar dos 30 anos do IPMU em conjunto com a comissão específica nomeada com essa finalidade e demais órgãos da estrutura de governança. (janeiro/fevereiro)</w:t>
      </w:r>
    </w:p>
    <w:p w14:paraId="31BBF5E0"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rPr>
      </w:pPr>
      <w:r w:rsidRPr="00C3261E">
        <w:rPr>
          <w:rFonts w:ascii="Avenir Next LT Pro" w:hAnsi="Avenir Next LT Pro"/>
        </w:rPr>
        <w:t xml:space="preserve">Orientar e acompanhar o desenvolvimento das atividades do IPMU, baixando os atos necessários e provendo os meios para a consecução dos objetivos do mesmo. </w:t>
      </w:r>
      <w:r w:rsidRPr="00C3261E">
        <w:rPr>
          <w:rFonts w:ascii="Avenir Next LT Pro" w:hAnsi="Avenir Next LT Pro" w:cs="Arial"/>
        </w:rPr>
        <w:t>(mensal)</w:t>
      </w:r>
    </w:p>
    <w:p w14:paraId="12D468D8" w14:textId="0D1DE002"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Praticar todos os atos de necessário para cumprimento da legislação federal aplicável aos R</w:t>
      </w:r>
      <w:r w:rsidR="00AE05E3" w:rsidRPr="00C3261E">
        <w:rPr>
          <w:rFonts w:ascii="Avenir Next LT Pro" w:hAnsi="Avenir Next LT Pro" w:cs="Arial"/>
        </w:rPr>
        <w:t>PPS</w:t>
      </w:r>
      <w:r w:rsidRPr="00C3261E">
        <w:rPr>
          <w:rFonts w:ascii="Avenir Next LT Pro" w:hAnsi="Avenir Next LT Pro" w:cs="Arial"/>
        </w:rPr>
        <w:t xml:space="preserve"> com vistas à manutenção d</w:t>
      </w:r>
      <w:r w:rsidR="00AE05E3" w:rsidRPr="00C3261E">
        <w:rPr>
          <w:rFonts w:ascii="Avenir Next LT Pro" w:hAnsi="Avenir Next LT Pro" w:cs="Arial"/>
        </w:rPr>
        <w:t xml:space="preserve">o </w:t>
      </w:r>
      <w:r w:rsidRPr="00C3261E">
        <w:rPr>
          <w:rFonts w:ascii="Avenir Next LT Pro" w:hAnsi="Avenir Next LT Pro" w:cs="Arial"/>
        </w:rPr>
        <w:t xml:space="preserve">Certificado de Regularidade Previdenciária </w:t>
      </w:r>
      <w:r w:rsidRPr="00C3261E">
        <w:rPr>
          <w:rFonts w:ascii="Avenir Next LT Pro" w:hAnsi="Avenir Next LT Pro" w:cs="ArialMT"/>
        </w:rPr>
        <w:t xml:space="preserve">– </w:t>
      </w:r>
      <w:r w:rsidRPr="00C3261E">
        <w:rPr>
          <w:rFonts w:ascii="Avenir Next LT Pro" w:hAnsi="Avenir Next LT Pro" w:cs="Arial"/>
        </w:rPr>
        <w:t>CRP. (mensal)</w:t>
      </w:r>
    </w:p>
    <w:p w14:paraId="79C6F178" w14:textId="53CD1715"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Promover a administração geral do IPMU cumprindo e fazendo cumprir as normas previstas na legislação municipal e federal aplicável aos </w:t>
      </w:r>
      <w:r w:rsidRPr="00C3261E">
        <w:rPr>
          <w:rFonts w:ascii="Avenir Next LT Pro" w:hAnsi="Avenir Next LT Pro" w:cs="ArialMT"/>
        </w:rPr>
        <w:t xml:space="preserve">– </w:t>
      </w:r>
      <w:r w:rsidRPr="00C3261E">
        <w:rPr>
          <w:rFonts w:ascii="Avenir Next LT Pro" w:hAnsi="Avenir Next LT Pro" w:cs="Arial"/>
        </w:rPr>
        <w:t>RPPS. (mensal)</w:t>
      </w:r>
    </w:p>
    <w:p w14:paraId="602A81FA"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Publicar relação contendo os responsáveis pela Gestão e pela Fiscalização dos contratos do IPMU. (janeiro)</w:t>
      </w:r>
    </w:p>
    <w:p w14:paraId="59C9378C"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a consolidação e o fechamento do Relatório Anual de Atividades da Diretoria Executiva e encaminhá-lo ao Conselho Fiscal. (fevereiro)</w:t>
      </w:r>
    </w:p>
    <w:p w14:paraId="1764ED00"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a consolidação e o fechamento do relatório mensal de atividades da Diretoria Executiva (Relatório de Governança Corporativa) e encaminhá-lo ao Conselho Fiscal. (fevereiro)</w:t>
      </w:r>
    </w:p>
    <w:p w14:paraId="15E4C523"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Audiência Pública Anual sobre a Gestão Atuarial. (março)</w:t>
      </w:r>
    </w:p>
    <w:p w14:paraId="046B82AC" w14:textId="77777777" w:rsidR="005C69CF" w:rsidRPr="00C3261E" w:rsidRDefault="005C69CF" w:rsidP="00C3261E">
      <w:pPr>
        <w:pStyle w:val="PargrafodaLista"/>
        <w:numPr>
          <w:ilvl w:val="0"/>
          <w:numId w:val="2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Representar o IPMU ativa e passivamente, em juízo ou fora dele, e nas suas relações com terceiros. (mensal)</w:t>
      </w:r>
    </w:p>
    <w:p w14:paraId="2B80A161" w14:textId="77777777" w:rsidR="005C69CF" w:rsidRPr="00C3261E" w:rsidRDefault="005C69CF" w:rsidP="00C3261E">
      <w:pPr>
        <w:spacing w:line="276" w:lineRule="auto"/>
        <w:rPr>
          <w:rFonts w:ascii="Avenir Next LT Pro" w:hAnsi="Avenir Next LT Pro" w:cs="Arial"/>
        </w:rPr>
      </w:pPr>
    </w:p>
    <w:p w14:paraId="00BBD61E" w14:textId="77777777" w:rsidR="005C69CF" w:rsidRDefault="005C69CF" w:rsidP="00C3261E">
      <w:pPr>
        <w:spacing w:line="276" w:lineRule="auto"/>
        <w:rPr>
          <w:rFonts w:ascii="Avenir Next LT Pro" w:hAnsi="Avenir Next LT Pro" w:cs="Arial"/>
        </w:rPr>
      </w:pPr>
    </w:p>
    <w:p w14:paraId="7B9E138B" w14:textId="77777777" w:rsidR="00C3261E" w:rsidRDefault="00C3261E" w:rsidP="00C3261E">
      <w:pPr>
        <w:spacing w:line="276" w:lineRule="auto"/>
        <w:rPr>
          <w:rFonts w:ascii="Avenir Next LT Pro" w:hAnsi="Avenir Next LT Pro" w:cs="Arial"/>
        </w:rPr>
      </w:pPr>
    </w:p>
    <w:p w14:paraId="6B52BC41" w14:textId="77777777" w:rsidR="00C3261E" w:rsidRDefault="00C3261E" w:rsidP="00C3261E">
      <w:pPr>
        <w:spacing w:line="276" w:lineRule="auto"/>
        <w:rPr>
          <w:rFonts w:ascii="Avenir Next LT Pro" w:hAnsi="Avenir Next LT Pro" w:cs="Arial"/>
        </w:rPr>
      </w:pPr>
    </w:p>
    <w:p w14:paraId="3A406FD0" w14:textId="77777777" w:rsidR="00C3261E" w:rsidRDefault="00C3261E" w:rsidP="00C3261E">
      <w:pPr>
        <w:spacing w:line="276" w:lineRule="auto"/>
        <w:rPr>
          <w:rFonts w:ascii="Avenir Next LT Pro" w:hAnsi="Avenir Next LT Pro" w:cs="Arial"/>
        </w:rPr>
      </w:pPr>
    </w:p>
    <w:p w14:paraId="327751DF" w14:textId="77777777" w:rsidR="00C3261E" w:rsidRDefault="00C3261E" w:rsidP="00C3261E">
      <w:pPr>
        <w:spacing w:line="276" w:lineRule="auto"/>
        <w:rPr>
          <w:rFonts w:ascii="Avenir Next LT Pro" w:hAnsi="Avenir Next LT Pro" w:cs="Arial"/>
        </w:rPr>
      </w:pPr>
    </w:p>
    <w:p w14:paraId="12A60C59" w14:textId="77777777" w:rsidR="00C3261E" w:rsidRDefault="00C3261E" w:rsidP="00C3261E">
      <w:pPr>
        <w:spacing w:line="276" w:lineRule="auto"/>
        <w:rPr>
          <w:rFonts w:ascii="Avenir Next LT Pro" w:hAnsi="Avenir Next LT Pro" w:cs="Arial"/>
        </w:rPr>
      </w:pPr>
    </w:p>
    <w:p w14:paraId="2FC37649" w14:textId="77777777" w:rsidR="00C3261E" w:rsidRPr="00C3261E" w:rsidRDefault="00C3261E" w:rsidP="00C3261E">
      <w:pPr>
        <w:spacing w:line="276" w:lineRule="auto"/>
        <w:rPr>
          <w:rFonts w:ascii="Avenir Next LT Pro" w:hAnsi="Avenir Next LT Pro" w:cs="Arial"/>
        </w:rPr>
      </w:pPr>
    </w:p>
    <w:p w14:paraId="4111E223" w14:textId="75B501ED" w:rsidR="005C69CF" w:rsidRPr="00C3261E" w:rsidRDefault="00C3261E" w:rsidP="00C3261E">
      <w:pPr>
        <w:pStyle w:val="Nome"/>
        <w:spacing w:line="276" w:lineRule="auto"/>
        <w:outlineLvl w:val="1"/>
        <w:rPr>
          <w:rFonts w:ascii="Avenir Next LT Pro" w:hAnsi="Avenir Next LT Pro"/>
          <w:sz w:val="28"/>
          <w:szCs w:val="12"/>
        </w:rPr>
      </w:pPr>
      <w:bookmarkStart w:id="11" w:name="_Toc185002800"/>
      <w:r>
        <w:rPr>
          <w:rFonts w:ascii="Avenir Next LT Pro" w:hAnsi="Avenir Next LT Pro"/>
          <w:sz w:val="28"/>
          <w:szCs w:val="12"/>
        </w:rPr>
        <w:t>6</w:t>
      </w:r>
      <w:r w:rsidR="005C69CF" w:rsidRPr="00C3261E">
        <w:rPr>
          <w:rFonts w:ascii="Avenir Next LT Pro" w:hAnsi="Avenir Next LT Pro"/>
          <w:sz w:val="28"/>
          <w:szCs w:val="12"/>
        </w:rPr>
        <w:t>.5- Diretoria Administrativa</w:t>
      </w:r>
      <w:bookmarkEnd w:id="11"/>
    </w:p>
    <w:p w14:paraId="661D3D1E"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a execução dos contratos de prestação de serviço contínuo. (mensal)</w:t>
      </w:r>
    </w:p>
    <w:p w14:paraId="0ABE9C7E"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e zelar pela devida atualização cadastral dos segurados, com o objetivo de manter a base de dados atualizada. (mensal)</w:t>
      </w:r>
    </w:p>
    <w:p w14:paraId="4D86332A"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Atender as demandas da Presidência. (mensal)</w:t>
      </w:r>
    </w:p>
    <w:p w14:paraId="30659E3D"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Coordenar, executar e controlar as atividades administrativas do IPMU. </w:t>
      </w:r>
      <w:r w:rsidRPr="00C3261E">
        <w:rPr>
          <w:rFonts w:ascii="Avenir Next LT Pro" w:hAnsi="Avenir Next LT Pro" w:cs="Arial"/>
          <w:sz w:val="20"/>
          <w:szCs w:val="20"/>
        </w:rPr>
        <w:t>(mensal)</w:t>
      </w:r>
    </w:p>
    <w:p w14:paraId="457444AE"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Criar campanhas de conscientização sobre a importância de se manter o cadastro atualizado. (mensal)</w:t>
      </w:r>
    </w:p>
    <w:p w14:paraId="187B9BBC"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Dar suporte aos departamentos na elaboração de seus respectivos Relatórios Mensais de Atividades. (mensal)</w:t>
      </w:r>
    </w:p>
    <w:p w14:paraId="59122A93"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Elaboração do relatório anual de atividades da Diretoria e encaminhamento à Presidência. (janeiro)</w:t>
      </w:r>
    </w:p>
    <w:p w14:paraId="28F83AD8" w14:textId="77777777" w:rsidR="005C69CF" w:rsidRPr="00C3261E" w:rsidRDefault="005C69CF" w:rsidP="00C3261E">
      <w:pPr>
        <w:pStyle w:val="abdul"/>
        <w:numPr>
          <w:ilvl w:val="0"/>
          <w:numId w:val="23"/>
        </w:numPr>
        <w:autoSpaceDE w:val="0"/>
        <w:autoSpaceDN w:val="0"/>
        <w:adjustRightInd w:val="0"/>
        <w:spacing w:before="0" w:beforeAutospacing="0" w:after="0" w:afterAutospacing="0" w:line="276" w:lineRule="auto"/>
        <w:jc w:val="both"/>
        <w:rPr>
          <w:rFonts w:ascii="Avenir Next LT Pro" w:hAnsi="Avenir Next LT Pro" w:cs="Arial"/>
          <w:sz w:val="20"/>
          <w:szCs w:val="20"/>
        </w:rPr>
      </w:pPr>
      <w:r w:rsidRPr="00C3261E">
        <w:rPr>
          <w:rFonts w:ascii="Avenir Next LT Pro" w:hAnsi="Avenir Next LT Pro"/>
          <w:sz w:val="20"/>
          <w:szCs w:val="20"/>
        </w:rPr>
        <w:t xml:space="preserve">Elaborar minuta, acompanhar e controlar a execução de contratos celebrados pelo IPMU. </w:t>
      </w:r>
      <w:r w:rsidRPr="00C3261E">
        <w:rPr>
          <w:rFonts w:ascii="Avenir Next LT Pro" w:hAnsi="Avenir Next LT Pro" w:cs="Arial"/>
          <w:sz w:val="20"/>
          <w:szCs w:val="20"/>
        </w:rPr>
        <w:t>(mensal)</w:t>
      </w:r>
    </w:p>
    <w:p w14:paraId="55F64A75" w14:textId="77777777" w:rsidR="005C69CF" w:rsidRPr="00C3261E" w:rsidRDefault="005C69CF" w:rsidP="00C3261E">
      <w:pPr>
        <w:pStyle w:val="abdul"/>
        <w:numPr>
          <w:ilvl w:val="0"/>
          <w:numId w:val="23"/>
        </w:numPr>
        <w:autoSpaceDE w:val="0"/>
        <w:autoSpaceDN w:val="0"/>
        <w:adjustRightInd w:val="0"/>
        <w:spacing w:before="0" w:beforeAutospacing="0" w:after="0" w:afterAutospacing="0" w:line="276" w:lineRule="auto"/>
        <w:jc w:val="both"/>
        <w:rPr>
          <w:rFonts w:ascii="Avenir Next LT Pro" w:hAnsi="Avenir Next LT Pro" w:cs="Arial"/>
          <w:sz w:val="20"/>
          <w:szCs w:val="20"/>
        </w:rPr>
      </w:pPr>
      <w:r w:rsidRPr="00C3261E">
        <w:rPr>
          <w:rFonts w:ascii="Avenir Next LT Pro" w:hAnsi="Avenir Next LT Pro" w:cs="Arial"/>
          <w:sz w:val="20"/>
          <w:szCs w:val="20"/>
        </w:rPr>
        <w:t>Elaborar Relatório Mensal de Atividades. (mensal)</w:t>
      </w:r>
    </w:p>
    <w:p w14:paraId="64934A1C"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Emitir Portarias de Concessão de Benefícios. (mensal)</w:t>
      </w:r>
    </w:p>
    <w:p w14:paraId="018F0BB0"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Executar atividades ao bem estar dos servidores do IPMU, bem como promover os serviços de inspeção de saúde para fins de admissão, aposentadoria, licenças e outros fins. </w:t>
      </w:r>
      <w:r w:rsidRPr="00C3261E">
        <w:rPr>
          <w:rFonts w:ascii="Avenir Next LT Pro" w:hAnsi="Avenir Next LT Pro" w:cs="Arial"/>
          <w:sz w:val="20"/>
          <w:szCs w:val="20"/>
        </w:rPr>
        <w:t>(mensal)</w:t>
      </w:r>
    </w:p>
    <w:p w14:paraId="67C0078C"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Executar atividades relativas aos direitos e deveres, aos registros funcionais e controle de frequência, aos benefícios e aos demais assuntos relacionados aos servidores do IPMU. </w:t>
      </w:r>
      <w:r w:rsidRPr="00C3261E">
        <w:rPr>
          <w:rFonts w:ascii="Avenir Next LT Pro" w:hAnsi="Avenir Next LT Pro" w:cs="Arial"/>
          <w:sz w:val="20"/>
          <w:szCs w:val="20"/>
        </w:rPr>
        <w:t>(mensal)</w:t>
      </w:r>
    </w:p>
    <w:p w14:paraId="4CEE70EF"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Implantação da Lei Federal 14.133/2021, Seguimento ao Plano Anual de Contratações. (mensal)</w:t>
      </w:r>
    </w:p>
    <w:p w14:paraId="726F556A"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Orientar, coordenar e supervisionar a preparação dos atos e despachos que devam ser submetidos à apreciação da Presidência. (mensal)</w:t>
      </w:r>
    </w:p>
    <w:p w14:paraId="342CC67C"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Padronizar todos os requerimentos, com vistas a facilitar o atendimento dos segurados. (mensal)</w:t>
      </w:r>
    </w:p>
    <w:p w14:paraId="34C74A01"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Preparar e expedir portarias. </w:t>
      </w:r>
      <w:r w:rsidRPr="00C3261E">
        <w:rPr>
          <w:rFonts w:ascii="Avenir Next LT Pro" w:hAnsi="Avenir Next LT Pro" w:cs="Arial"/>
          <w:sz w:val="20"/>
          <w:szCs w:val="20"/>
        </w:rPr>
        <w:t>(mensal)</w:t>
      </w:r>
    </w:p>
    <w:p w14:paraId="5C6EE2BA"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Promover a elaboração e o cumprimento dos planos de compras ou suprimento de estoque de material.</w:t>
      </w:r>
      <w:r w:rsidRPr="00C3261E">
        <w:rPr>
          <w:rFonts w:ascii="Avenir Next LT Pro" w:hAnsi="Avenir Next LT Pro" w:cs="Arial"/>
          <w:sz w:val="20"/>
          <w:szCs w:val="20"/>
        </w:rPr>
        <w:t xml:space="preserve"> (mensal)</w:t>
      </w:r>
    </w:p>
    <w:p w14:paraId="24FCD5A9"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e executar as atividades relativas à avaliação de desempenho e provimento de servidores, inclusive o treinamento de pessoal de acordo com as necessidades do serviço. </w:t>
      </w:r>
      <w:r w:rsidRPr="00C3261E">
        <w:rPr>
          <w:rFonts w:ascii="Avenir Next LT Pro" w:hAnsi="Avenir Next LT Pro" w:cs="Arial"/>
          <w:sz w:val="20"/>
          <w:szCs w:val="20"/>
        </w:rPr>
        <w:t>(mensal)</w:t>
      </w:r>
    </w:p>
    <w:p w14:paraId="129D70F1"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Promover e executar planos de construção, reformas, aquisição e alienação de imóveis.</w:t>
      </w:r>
    </w:p>
    <w:p w14:paraId="3D027809"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Promover a atualização cadastral de aposentados e pensionistas </w:t>
      </w:r>
      <w:r w:rsidRPr="00C3261E">
        <w:rPr>
          <w:rFonts w:ascii="Avenir Next LT Pro" w:hAnsi="Avenir Next LT Pro" w:cs="ArialMT"/>
        </w:rPr>
        <w:t xml:space="preserve">pela “prova de vida”. </w:t>
      </w:r>
      <w:r w:rsidRPr="00C3261E">
        <w:rPr>
          <w:rFonts w:ascii="Avenir Next LT Pro" w:hAnsi="Avenir Next LT Pro" w:cs="Arial"/>
        </w:rPr>
        <w:t>(julho e agosto)</w:t>
      </w:r>
    </w:p>
    <w:p w14:paraId="22C3CABC"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o funcionamento dos serviços de expediente, protocolo, arquivo, zeladoria, patrimônio e almoxarifado. </w:t>
      </w:r>
      <w:r w:rsidRPr="00C3261E">
        <w:rPr>
          <w:rFonts w:ascii="Avenir Next LT Pro" w:hAnsi="Avenir Next LT Pro" w:cs="Arial"/>
          <w:sz w:val="20"/>
          <w:szCs w:val="20"/>
        </w:rPr>
        <w:t>(mensal)</w:t>
      </w:r>
    </w:p>
    <w:p w14:paraId="4C45637D"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acompanhar e fiscalizar a execução das atividades de limpeza e zeladoria. </w:t>
      </w:r>
      <w:r w:rsidRPr="00C3261E">
        <w:rPr>
          <w:rFonts w:ascii="Avenir Next LT Pro" w:hAnsi="Avenir Next LT Pro" w:cs="Arial"/>
          <w:sz w:val="20"/>
          <w:szCs w:val="20"/>
        </w:rPr>
        <w:t>(mensal)</w:t>
      </w:r>
    </w:p>
    <w:p w14:paraId="1D06A068"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organizar, manter cadastro de equipamentos e administrar todos os serviços de comunicação eletrônica do IPMU. </w:t>
      </w:r>
      <w:r w:rsidRPr="00C3261E">
        <w:rPr>
          <w:rFonts w:ascii="Avenir Next LT Pro" w:hAnsi="Avenir Next LT Pro" w:cs="Arial"/>
          <w:sz w:val="20"/>
          <w:szCs w:val="20"/>
        </w:rPr>
        <w:t>(mensal)</w:t>
      </w:r>
    </w:p>
    <w:p w14:paraId="22448223" w14:textId="77777777" w:rsidR="005C69CF" w:rsidRPr="00C3261E" w:rsidRDefault="005C69CF" w:rsidP="00C3261E">
      <w:pPr>
        <w:pStyle w:val="abdul"/>
        <w:numPr>
          <w:ilvl w:val="0"/>
          <w:numId w:val="23"/>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realizar e acompanhar as licitações. </w:t>
      </w:r>
      <w:r w:rsidRPr="00C3261E">
        <w:rPr>
          <w:rFonts w:ascii="Avenir Next LT Pro" w:hAnsi="Avenir Next LT Pro" w:cs="Arial"/>
          <w:sz w:val="20"/>
          <w:szCs w:val="20"/>
        </w:rPr>
        <w:t>(mensal)</w:t>
      </w:r>
    </w:p>
    <w:p w14:paraId="39412FB7"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Providenciar a digitalização de todo acervo físico da Autarquia. (mensal)</w:t>
      </w:r>
    </w:p>
    <w:p w14:paraId="14D03F66"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manutenções preventivas e corretivas sempre que necessário. (mensal)</w:t>
      </w:r>
    </w:p>
    <w:p w14:paraId="141CDD36"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Receber, protocolar e encaminhar documentos internos e externos. (mensal)</w:t>
      </w:r>
    </w:p>
    <w:p w14:paraId="003A22FA"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Revisão do PGR </w:t>
      </w:r>
      <w:r w:rsidRPr="00C3261E">
        <w:rPr>
          <w:rFonts w:ascii="Avenir Next LT Pro" w:hAnsi="Avenir Next LT Pro" w:cs="ArialMT"/>
        </w:rPr>
        <w:t xml:space="preserve">– </w:t>
      </w:r>
      <w:r w:rsidRPr="00C3261E">
        <w:rPr>
          <w:rFonts w:ascii="Avenir Next LT Pro" w:hAnsi="Avenir Next LT Pro" w:cs="Arial"/>
        </w:rPr>
        <w:t>Programa de Gerenciamento de Riscos. (mensal)</w:t>
      </w:r>
    </w:p>
    <w:p w14:paraId="515C704A" w14:textId="77777777" w:rsidR="005C69CF" w:rsidRPr="00C3261E" w:rsidRDefault="005C69CF" w:rsidP="00C3261E">
      <w:pPr>
        <w:pStyle w:val="PargrafodaLista"/>
        <w:numPr>
          <w:ilvl w:val="0"/>
          <w:numId w:val="23"/>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Revisar a todos os requisitos de divulgação de Transparência do Pró-Gestão. (mensal)</w:t>
      </w:r>
    </w:p>
    <w:p w14:paraId="624CABD0" w14:textId="77777777" w:rsidR="005C69CF" w:rsidRDefault="005C69CF" w:rsidP="00C3261E">
      <w:pPr>
        <w:spacing w:line="276" w:lineRule="auto"/>
        <w:rPr>
          <w:rFonts w:ascii="Avenir Next LT Pro" w:hAnsi="Avenir Next LT Pro" w:cs="Arial"/>
        </w:rPr>
      </w:pPr>
    </w:p>
    <w:p w14:paraId="7DD7D224" w14:textId="77777777" w:rsidR="00C3261E" w:rsidRDefault="00C3261E" w:rsidP="00C3261E">
      <w:pPr>
        <w:spacing w:line="276" w:lineRule="auto"/>
        <w:rPr>
          <w:rFonts w:ascii="Avenir Next LT Pro" w:hAnsi="Avenir Next LT Pro" w:cs="Arial"/>
        </w:rPr>
      </w:pPr>
    </w:p>
    <w:p w14:paraId="7D78F7F4" w14:textId="77777777" w:rsidR="00C3261E" w:rsidRDefault="00C3261E" w:rsidP="00C3261E">
      <w:pPr>
        <w:spacing w:line="276" w:lineRule="auto"/>
        <w:rPr>
          <w:rFonts w:ascii="Avenir Next LT Pro" w:hAnsi="Avenir Next LT Pro" w:cs="Arial"/>
        </w:rPr>
      </w:pPr>
    </w:p>
    <w:p w14:paraId="608B721D" w14:textId="3DDD6F38" w:rsidR="005C69CF" w:rsidRPr="00C3261E" w:rsidRDefault="00C3261E" w:rsidP="00C3261E">
      <w:pPr>
        <w:pStyle w:val="Nome"/>
        <w:spacing w:line="276" w:lineRule="auto"/>
        <w:outlineLvl w:val="1"/>
        <w:rPr>
          <w:rFonts w:ascii="Avenir Next LT Pro" w:hAnsi="Avenir Next LT Pro"/>
          <w:sz w:val="28"/>
          <w:szCs w:val="12"/>
        </w:rPr>
      </w:pPr>
      <w:bookmarkStart w:id="12" w:name="_Toc185002801"/>
      <w:r>
        <w:rPr>
          <w:rFonts w:ascii="Avenir Next LT Pro" w:hAnsi="Avenir Next LT Pro"/>
          <w:sz w:val="28"/>
          <w:szCs w:val="12"/>
        </w:rPr>
        <w:t>6</w:t>
      </w:r>
      <w:r w:rsidR="005C69CF" w:rsidRPr="00C3261E">
        <w:rPr>
          <w:rFonts w:ascii="Avenir Next LT Pro" w:hAnsi="Avenir Next LT Pro"/>
          <w:sz w:val="28"/>
          <w:szCs w:val="12"/>
        </w:rPr>
        <w:t>.6- Diretoria de Seguridade e Benefícios</w:t>
      </w:r>
      <w:bookmarkEnd w:id="12"/>
    </w:p>
    <w:p w14:paraId="60A5B03A"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Aplicar o reajuste dos benefícios que não possuem paridade, que possuem paridade e dos servidores ativos, de acordo Lei do Poder Executivo Municipal. (fevereiro)</w:t>
      </w:r>
    </w:p>
    <w:p w14:paraId="2ED2D147"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Atender as demandas relativas aos processos administrativos de concessão e manutenção de benefícios previdenciários. (mensal)</w:t>
      </w:r>
    </w:p>
    <w:p w14:paraId="68B34F35"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Atender os segurados e prestar-lhes as informações previdenciárias solicitadas. (mensal)</w:t>
      </w:r>
    </w:p>
    <w:p w14:paraId="41F289DB"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Atualizar os fluxos de aposentadoria, pensão por morte e averbação de tempo de contribuição com vistas a otimizar os procedimentos. (mensal)</w:t>
      </w:r>
    </w:p>
    <w:p w14:paraId="109F7C17"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Controlar a frequência dos servidores. (mensal)</w:t>
      </w:r>
    </w:p>
    <w:p w14:paraId="5168368D"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Controlar o Quadro de Pessoal, Cargos e Salários. (mensal)</w:t>
      </w:r>
    </w:p>
    <w:p w14:paraId="2601A1E8" w14:textId="77777777" w:rsidR="005C69CF" w:rsidRPr="00C3261E" w:rsidRDefault="005C69CF" w:rsidP="00C3261E">
      <w:pPr>
        <w:pStyle w:val="abdul"/>
        <w:numPr>
          <w:ilvl w:val="0"/>
          <w:numId w:val="24"/>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Coordenar, executar e controlar as atividades previdenciárias.</w:t>
      </w:r>
      <w:r w:rsidRPr="00C3261E">
        <w:rPr>
          <w:rFonts w:ascii="Avenir Next LT Pro" w:hAnsi="Avenir Next LT Pro" w:cs="Arial"/>
          <w:sz w:val="20"/>
          <w:szCs w:val="20"/>
        </w:rPr>
        <w:t xml:space="preserve"> (mensal)</w:t>
      </w:r>
    </w:p>
    <w:p w14:paraId="27ACFD3A" w14:textId="4BE6D37C" w:rsidR="005C69CF" w:rsidRPr="00C3261E" w:rsidRDefault="005C69CF" w:rsidP="00C3261E">
      <w:pPr>
        <w:pStyle w:val="abdul"/>
        <w:numPr>
          <w:ilvl w:val="0"/>
          <w:numId w:val="24"/>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Definir a concessão de benefícios aos servidores contribuintes do IPMU. </w:t>
      </w:r>
    </w:p>
    <w:p w14:paraId="327B5989"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Desenvolver as atividades para atendimento aos segurados, incluindo a distribuição de cartilhas de benefícios. (mensal)</w:t>
      </w:r>
    </w:p>
    <w:p w14:paraId="4126B0D7"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o Relatório Anual de Atividades. (janeiro)</w:t>
      </w:r>
    </w:p>
    <w:p w14:paraId="045AFA4E"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o Relatório Mensal de Atividades. (mensal)</w:t>
      </w:r>
    </w:p>
    <w:p w14:paraId="31413FC7" w14:textId="7A444B00"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Entregar a prestação de informações ao TCE-SP quanto às aposentadorias e pensões concedidas no ano de 2023. (janeiro)</w:t>
      </w:r>
    </w:p>
    <w:p w14:paraId="2F388D09"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Envio de tabelas de rubricas ao e-Social. (mensal)</w:t>
      </w:r>
    </w:p>
    <w:p w14:paraId="278760A5"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Envio do Quadro de Pessoal ao AUDESP. (mensal)</w:t>
      </w:r>
    </w:p>
    <w:p w14:paraId="0F9373A2"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Executar a atividade de elaboração e processamento das folhas de pagamento relativas aos benefícios. (mensal)</w:t>
      </w:r>
    </w:p>
    <w:p w14:paraId="26C7D197" w14:textId="77777777" w:rsidR="005C69CF" w:rsidRPr="00C3261E" w:rsidRDefault="005C69CF" w:rsidP="00C3261E">
      <w:pPr>
        <w:pStyle w:val="abdul"/>
        <w:numPr>
          <w:ilvl w:val="0"/>
          <w:numId w:val="24"/>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Fornecer à Diretoria Financeira, quando solicitadas, as informações sobre assuntos de sua área relacionados ao COMPREV. </w:t>
      </w:r>
      <w:r w:rsidRPr="00C3261E">
        <w:rPr>
          <w:rFonts w:ascii="Avenir Next LT Pro" w:hAnsi="Avenir Next LT Pro" w:cs="Arial"/>
          <w:sz w:val="20"/>
          <w:szCs w:val="20"/>
        </w:rPr>
        <w:t>(mensal)</w:t>
      </w:r>
    </w:p>
    <w:p w14:paraId="5AC0491F"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Instruir os processos de concessão de benefícios previdenciários, manifestando-se tecnicamente sobre o assunto. (mensal)</w:t>
      </w:r>
    </w:p>
    <w:p w14:paraId="1DC21E1A"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Integrar os diversos setores de análise, concessão e manutenção de benefícios para que os prazos sejam reduzidos e a qualidade dos serviços possa ser mais bem mensurada. (mensal)</w:t>
      </w:r>
    </w:p>
    <w:p w14:paraId="3B099E3E" w14:textId="63E665B2"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Preparar </w:t>
      </w:r>
      <w:r w:rsidR="00BB5A05" w:rsidRPr="00C3261E">
        <w:rPr>
          <w:rFonts w:ascii="Avenir Next LT Pro" w:hAnsi="Avenir Next LT Pro" w:cs="Arial"/>
        </w:rPr>
        <w:t>as reuniões do programa</w:t>
      </w:r>
      <w:r w:rsidRPr="00C3261E">
        <w:rPr>
          <w:rFonts w:ascii="Avenir Next LT Pro" w:hAnsi="Avenir Next LT Pro" w:cs="Arial"/>
        </w:rPr>
        <w:t xml:space="preserve"> </w:t>
      </w:r>
      <w:r w:rsidRPr="00C3261E">
        <w:rPr>
          <w:rFonts w:ascii="Avenir Next LT Pro" w:hAnsi="Avenir Next LT Pro" w:cs="Arial-BoldMT"/>
        </w:rPr>
        <w:t>“Meu Hoje”</w:t>
      </w:r>
      <w:r w:rsidRPr="00C3261E">
        <w:rPr>
          <w:rFonts w:ascii="Avenir Next LT Pro" w:hAnsi="Avenir Next LT Pro" w:cs="Arial"/>
        </w:rPr>
        <w:t>, uma vez ao mês, para instruir os segurados que migrarão do Programa de Pré-Aposentadoria para o Programa de Pós-Aposentadoria. (mensal)</w:t>
      </w:r>
    </w:p>
    <w:p w14:paraId="7B087F58"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 plano de atendimento aos beneficiários de aposentadorias e de pensões por morte. (mensal)</w:t>
      </w:r>
    </w:p>
    <w:p w14:paraId="100A5679"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 plano de atendimento dos servidores elegíveis às aposentadorias compulsórias (em 2024 e 2025) e às outras modalidades voluntárias. (mensal)</w:t>
      </w:r>
    </w:p>
    <w:p w14:paraId="77A40B0A"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 ao longo do ano, apresentações atualizadas e sobre os diversos temas previdenciários a serem. (mensal)</w:t>
      </w:r>
    </w:p>
    <w:p w14:paraId="6B48697A" w14:textId="77777777" w:rsidR="005C69CF" w:rsidRPr="00C3261E" w:rsidRDefault="005C69CF" w:rsidP="00C3261E">
      <w:pPr>
        <w:pStyle w:val="abdul"/>
        <w:numPr>
          <w:ilvl w:val="0"/>
          <w:numId w:val="24"/>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a divulgação das atividades da área. </w:t>
      </w:r>
      <w:r w:rsidRPr="00C3261E">
        <w:rPr>
          <w:rFonts w:ascii="Avenir Next LT Pro" w:hAnsi="Avenir Next LT Pro" w:cs="Arial"/>
          <w:sz w:val="20"/>
          <w:szCs w:val="20"/>
        </w:rPr>
        <w:t>(mensal)</w:t>
      </w:r>
    </w:p>
    <w:p w14:paraId="54036E6C" w14:textId="77777777" w:rsidR="005C69CF" w:rsidRPr="00C3261E" w:rsidRDefault="005C69CF" w:rsidP="00C3261E">
      <w:pPr>
        <w:pStyle w:val="abdul"/>
        <w:numPr>
          <w:ilvl w:val="0"/>
          <w:numId w:val="24"/>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a divulgação das informações referentes à área previdenciária. </w:t>
      </w:r>
      <w:r w:rsidRPr="00C3261E">
        <w:rPr>
          <w:rFonts w:ascii="Avenir Next LT Pro" w:hAnsi="Avenir Next LT Pro" w:cs="Arial"/>
          <w:sz w:val="20"/>
          <w:szCs w:val="20"/>
        </w:rPr>
        <w:t>(mensal)</w:t>
      </w:r>
    </w:p>
    <w:p w14:paraId="22AFFDE0"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Providenciar geração de arquivo atuarial para avaliação da data-base. (dezembro)</w:t>
      </w:r>
    </w:p>
    <w:p w14:paraId="54AB4FA4"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apresentações externas nos diversos locais de trabalho, sindicatos e outras entidades da sociedade. (mensal)</w:t>
      </w:r>
    </w:p>
    <w:p w14:paraId="4B1B3B8A"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os cadastros de novos servidores efetivos municipais e promover a atualização cadastral de todos os segurados e dependentes. (mensal)</w:t>
      </w:r>
    </w:p>
    <w:p w14:paraId="6EC80BB9"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Reduzir o prazo de tramitação de aposentadorias, com o auxílio de novos analistas que devem ser integrados após concurso público a ser realizado em 2024. (mensal)</w:t>
      </w:r>
    </w:p>
    <w:p w14:paraId="0B76BC4F"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lastRenderedPageBreak/>
        <w:t>Reformular os laudos e diversos instrumentos documentais dos serviços médicos para facilitar apreciações e concessões. (mensal)</w:t>
      </w:r>
    </w:p>
    <w:p w14:paraId="6522DF2A"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Relatórios do AUDESP referente a folha de pagamento. (mensal)</w:t>
      </w:r>
    </w:p>
    <w:p w14:paraId="05D83E81" w14:textId="32F8645B" w:rsidR="005C69CF" w:rsidRPr="00C3261E" w:rsidRDefault="005C69CF" w:rsidP="00C3261E">
      <w:pPr>
        <w:pStyle w:val="abdul"/>
        <w:numPr>
          <w:ilvl w:val="0"/>
          <w:numId w:val="24"/>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Submeter à decisão do Conselho </w:t>
      </w:r>
      <w:r w:rsidR="00C3261E">
        <w:rPr>
          <w:rFonts w:ascii="Avenir Next LT Pro" w:hAnsi="Avenir Next LT Pro"/>
          <w:sz w:val="20"/>
          <w:szCs w:val="20"/>
        </w:rPr>
        <w:t>Deliberativo</w:t>
      </w:r>
      <w:r w:rsidRPr="00C3261E">
        <w:rPr>
          <w:rFonts w:ascii="Avenir Next LT Pro" w:hAnsi="Avenir Next LT Pro"/>
          <w:sz w:val="20"/>
          <w:szCs w:val="20"/>
        </w:rPr>
        <w:t xml:space="preserve"> os pedidos de concessão de benefícios e de reembolso, bem como instruir os recursos interpostos pelos contribuintes. </w:t>
      </w:r>
      <w:r w:rsidRPr="00C3261E">
        <w:rPr>
          <w:rFonts w:ascii="Avenir Next LT Pro" w:hAnsi="Avenir Next LT Pro" w:cs="Arial"/>
          <w:sz w:val="20"/>
          <w:szCs w:val="20"/>
        </w:rPr>
        <w:t>(mensal)</w:t>
      </w:r>
    </w:p>
    <w:p w14:paraId="53E29216" w14:textId="77777777" w:rsidR="005C69CF" w:rsidRPr="00C3261E" w:rsidRDefault="005C69CF" w:rsidP="00C3261E">
      <w:pPr>
        <w:pStyle w:val="PargrafodaLista"/>
        <w:numPr>
          <w:ilvl w:val="0"/>
          <w:numId w:val="24"/>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Zelar pela qualidade das juntas médicas e dos laudos e conclusões emitidos com vistas a procedimentos mais eficientes de análise e concessão de benefícios por incapacidade permanente (aposentadorias por invalidez, entre outros). (mensal)</w:t>
      </w:r>
    </w:p>
    <w:p w14:paraId="360B2AD0" w14:textId="77777777" w:rsidR="005C69CF" w:rsidRPr="00C3261E" w:rsidRDefault="005C69CF" w:rsidP="00C3261E">
      <w:pPr>
        <w:spacing w:line="276" w:lineRule="auto"/>
        <w:rPr>
          <w:rFonts w:ascii="Avenir Next LT Pro" w:hAnsi="Avenir Next LT Pro" w:cs="Arial"/>
        </w:rPr>
      </w:pPr>
    </w:p>
    <w:p w14:paraId="2BB45617" w14:textId="77777777" w:rsidR="00C3261E" w:rsidRDefault="00C3261E" w:rsidP="00C3261E">
      <w:pPr>
        <w:pStyle w:val="Nome"/>
        <w:spacing w:line="276" w:lineRule="auto"/>
        <w:outlineLvl w:val="1"/>
        <w:rPr>
          <w:rFonts w:ascii="Avenir Next LT Pro" w:hAnsi="Avenir Next LT Pro"/>
          <w:sz w:val="28"/>
          <w:szCs w:val="12"/>
        </w:rPr>
      </w:pPr>
      <w:bookmarkStart w:id="13" w:name="_Toc185002802"/>
    </w:p>
    <w:p w14:paraId="657638B7" w14:textId="78521DDC" w:rsidR="005C69CF" w:rsidRPr="00C3261E" w:rsidRDefault="00C3261E" w:rsidP="00C3261E">
      <w:pPr>
        <w:pStyle w:val="Nome"/>
        <w:spacing w:line="276" w:lineRule="auto"/>
        <w:outlineLvl w:val="1"/>
        <w:rPr>
          <w:rFonts w:ascii="Avenir Next LT Pro" w:hAnsi="Avenir Next LT Pro"/>
          <w:sz w:val="28"/>
          <w:szCs w:val="12"/>
        </w:rPr>
      </w:pPr>
      <w:r>
        <w:rPr>
          <w:rFonts w:ascii="Avenir Next LT Pro" w:hAnsi="Avenir Next LT Pro"/>
          <w:sz w:val="28"/>
          <w:szCs w:val="12"/>
        </w:rPr>
        <w:t>6</w:t>
      </w:r>
      <w:r w:rsidR="005C69CF" w:rsidRPr="00C3261E">
        <w:rPr>
          <w:rFonts w:ascii="Avenir Next LT Pro" w:hAnsi="Avenir Next LT Pro"/>
          <w:sz w:val="28"/>
          <w:szCs w:val="12"/>
        </w:rPr>
        <w:t>.7- Diretoria Financeira</w:t>
      </w:r>
      <w:bookmarkEnd w:id="13"/>
    </w:p>
    <w:p w14:paraId="036AA571"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semanalmente os andamentos (exigências, análises e outros) dos requerimentos feitos e sanar todas as questões levantadas pelo INSS ou outros institutos no sistema do COMPREV. (mensal)</w:t>
      </w:r>
    </w:p>
    <w:p w14:paraId="2D59952D"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Analisar dados relativos às políticas econômicas, financeiras, orçamentária, comercial, cambial, de crédito e outras, visando orientar os órgãos competentes da autarquia na aplicação dos recursos previdenciários. (mensal)</w:t>
      </w:r>
    </w:p>
    <w:p w14:paraId="60BCB0DE"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Analisar e submeter o credenciamento das instituições ao Comitê de Investimentos. (mensal)</w:t>
      </w:r>
    </w:p>
    <w:p w14:paraId="41DA2677" w14:textId="48EBFD5F"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Apresentar à Diretoria Executiva orçamentos de receitas e despesas e de aplicações financeiras do IPMU, bem como </w:t>
      </w:r>
      <w:r w:rsidR="00AE05E3" w:rsidRPr="00C3261E">
        <w:rPr>
          <w:rFonts w:ascii="Avenir Next LT Pro" w:hAnsi="Avenir Next LT Pro"/>
          <w:sz w:val="20"/>
          <w:szCs w:val="20"/>
        </w:rPr>
        <w:t xml:space="preserve">o </w:t>
      </w:r>
      <w:r w:rsidRPr="00C3261E">
        <w:rPr>
          <w:rFonts w:ascii="Avenir Next LT Pro" w:hAnsi="Avenir Next LT Pro"/>
          <w:sz w:val="20"/>
          <w:szCs w:val="20"/>
        </w:rPr>
        <w:t xml:space="preserve">relatório de suas atividades. </w:t>
      </w:r>
      <w:r w:rsidRPr="00C3261E">
        <w:rPr>
          <w:rFonts w:ascii="Avenir Next LT Pro" w:hAnsi="Avenir Next LT Pro" w:cs="Arial"/>
          <w:sz w:val="20"/>
          <w:szCs w:val="20"/>
        </w:rPr>
        <w:t>(mensal)</w:t>
      </w:r>
    </w:p>
    <w:p w14:paraId="690279B2"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Assinar balancetes, balanços gerais e o relatório da prestação de contas do IPMU. </w:t>
      </w:r>
      <w:r w:rsidRPr="00C3261E">
        <w:rPr>
          <w:rFonts w:ascii="Avenir Next LT Pro" w:hAnsi="Avenir Next LT Pro" w:cs="Arial"/>
          <w:sz w:val="20"/>
          <w:szCs w:val="20"/>
        </w:rPr>
        <w:t>(mensal)</w:t>
      </w:r>
    </w:p>
    <w:p w14:paraId="672C6CED"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Atender as instruções do Tribunal de Contas do Estado de São Paulo. </w:t>
      </w:r>
      <w:r w:rsidRPr="00C3261E">
        <w:rPr>
          <w:rFonts w:ascii="Avenir Next LT Pro" w:hAnsi="Avenir Next LT Pro" w:cs="Arial"/>
          <w:sz w:val="20"/>
          <w:szCs w:val="20"/>
        </w:rPr>
        <w:t>(mensal)</w:t>
      </w:r>
    </w:p>
    <w:p w14:paraId="2E5BA3D4"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Autorizar a aplicação de disponibilidades eventuais, respeitadas as normas em vigor.</w:t>
      </w:r>
      <w:r w:rsidRPr="00C3261E">
        <w:rPr>
          <w:rFonts w:ascii="Avenir Next LT Pro" w:hAnsi="Avenir Next LT Pro" w:cs="Arial"/>
          <w:sz w:val="20"/>
          <w:szCs w:val="20"/>
        </w:rPr>
        <w:t xml:space="preserve"> (mensal)</w:t>
      </w:r>
    </w:p>
    <w:p w14:paraId="0CA8CCCB"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Auxiliar no planejamento orçamentário. </w:t>
      </w:r>
      <w:r w:rsidRPr="00C3261E">
        <w:rPr>
          <w:rFonts w:ascii="Avenir Next LT Pro" w:hAnsi="Avenir Next LT Pro" w:cs="Arial"/>
          <w:sz w:val="20"/>
          <w:szCs w:val="20"/>
        </w:rPr>
        <w:t>(julho/agosto)</w:t>
      </w:r>
    </w:p>
    <w:p w14:paraId="42C533E1"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Auxiliar o Comitê de Investimentos na elaboração de relatório mensal de investimentos. (mensal)</w:t>
      </w:r>
    </w:p>
    <w:p w14:paraId="2264180E"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Coordenar, executar e controlar as atividades financeiras e contábeis do IPMU. </w:t>
      </w:r>
      <w:r w:rsidRPr="00C3261E">
        <w:rPr>
          <w:rFonts w:ascii="Avenir Next LT Pro" w:hAnsi="Avenir Next LT Pro" w:cs="Arial"/>
          <w:sz w:val="20"/>
          <w:szCs w:val="20"/>
        </w:rPr>
        <w:t>(mensal)</w:t>
      </w:r>
    </w:p>
    <w:p w14:paraId="74FB9857"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Dirigir, coordenar e controlar as atividades que lhe estejam diretamente subordinadas, baixando os atos necessários. </w:t>
      </w:r>
      <w:r w:rsidRPr="00C3261E">
        <w:rPr>
          <w:rFonts w:ascii="Avenir Next LT Pro" w:hAnsi="Avenir Next LT Pro" w:cs="Arial"/>
          <w:sz w:val="20"/>
          <w:szCs w:val="20"/>
        </w:rPr>
        <w:t>(mensal)</w:t>
      </w:r>
    </w:p>
    <w:p w14:paraId="731037D7"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Efetuar ou determinar o recebimento de todas as importâncias devidas ao IPMU. </w:t>
      </w:r>
      <w:r w:rsidRPr="00C3261E">
        <w:rPr>
          <w:rFonts w:ascii="Avenir Next LT Pro" w:hAnsi="Avenir Next LT Pro" w:cs="Arial"/>
          <w:sz w:val="20"/>
          <w:szCs w:val="20"/>
        </w:rPr>
        <w:t>(mensal)</w:t>
      </w:r>
    </w:p>
    <w:p w14:paraId="503B2538"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e acompanhar a ordem cronológica de pagamento dos precatórios. (mensal)</w:t>
      </w:r>
    </w:p>
    <w:p w14:paraId="080FC7C3"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Informar a Presidência atraso nos pagamentos ou nos repasses das contribuições previdenciárias devidas ao IPMU. (mensal)</w:t>
      </w:r>
    </w:p>
    <w:p w14:paraId="606F4553"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a ordem cronológica dos pagamentos. (mensal)</w:t>
      </w:r>
    </w:p>
    <w:p w14:paraId="27C377EA"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a política anual de investimentos dos recursos previdenciários do IPMU em conjunto com o Comitê de Investimentos. (novembro)</w:t>
      </w:r>
    </w:p>
    <w:p w14:paraId="10DC2207"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Relatório de Aderência dos Ativos da Carteira de Investimentos da autarquia e submeter ao Comitê de Investimentos. (mensal)</w:t>
      </w:r>
    </w:p>
    <w:p w14:paraId="68122E19"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Elaborar relatórios contábeis em consonância com as áreas de finanças, orçamento, patrimônio, almoxarifado, demonstrando de forma clara e objetiva, os resultados entre as receitas previstas e as arrecadadas e o montante das despesas fixadas com as realizadas. </w:t>
      </w:r>
      <w:r w:rsidRPr="00C3261E">
        <w:rPr>
          <w:rFonts w:ascii="Avenir Next LT Pro" w:hAnsi="Avenir Next LT Pro" w:cs="Arial"/>
          <w:sz w:val="20"/>
          <w:szCs w:val="20"/>
        </w:rPr>
        <w:t>(mensal)</w:t>
      </w:r>
    </w:p>
    <w:p w14:paraId="1C7F60D5"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relatórios da carteira de investimentos da autarquia para subsidiar a tomada de decisão do Diretor Presidente e do Comitê de Investimentos. (mensal)</w:t>
      </w:r>
    </w:p>
    <w:p w14:paraId="5DB2867F" w14:textId="0A92AFCF"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Elaborar, em conjunto com a presidência da autarquia, o anteprojeto relativo à Lei de Diretrizes Orçamentárias </w:t>
      </w:r>
      <w:r w:rsidRPr="00C3261E">
        <w:rPr>
          <w:rFonts w:ascii="Avenir Next LT Pro" w:hAnsi="Avenir Next LT Pro" w:cs="Arial-BoldMT"/>
        </w:rPr>
        <w:t xml:space="preserve">– </w:t>
      </w:r>
      <w:r w:rsidRPr="00C3261E">
        <w:rPr>
          <w:rFonts w:ascii="Avenir Next LT Pro" w:hAnsi="Avenir Next LT Pro" w:cs="Arial"/>
        </w:rPr>
        <w:t xml:space="preserve">LDO a ser encaminhado ao Conselho </w:t>
      </w:r>
      <w:r w:rsidR="00C3261E">
        <w:rPr>
          <w:rFonts w:ascii="Avenir Next LT Pro" w:hAnsi="Avenir Next LT Pro" w:cs="Arial"/>
        </w:rPr>
        <w:t>Deliberativo</w:t>
      </w:r>
      <w:r w:rsidRPr="00C3261E">
        <w:rPr>
          <w:rFonts w:ascii="Avenir Next LT Pro" w:hAnsi="Avenir Next LT Pro" w:cs="Arial"/>
        </w:rPr>
        <w:t xml:space="preserve"> e Conselho Fiscal. (julho/agosto)</w:t>
      </w:r>
    </w:p>
    <w:p w14:paraId="24DE9C0B"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Estabelecer contato com os órgãos encarregados de compras, pagamento de pessoal e contratação de serviços para o registro prévio de empenho das despesas do IPMU. </w:t>
      </w:r>
      <w:r w:rsidRPr="00C3261E">
        <w:rPr>
          <w:rFonts w:ascii="Avenir Next LT Pro" w:hAnsi="Avenir Next LT Pro" w:cs="Arial"/>
          <w:sz w:val="20"/>
          <w:szCs w:val="20"/>
        </w:rPr>
        <w:t>(mensal)</w:t>
      </w:r>
    </w:p>
    <w:p w14:paraId="0B1506AD"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lastRenderedPageBreak/>
        <w:t xml:space="preserve">Executar a escrituração dos atos e fatos contábeis no sistema financeiro, orçamentário, patrimonial e de compensação, de todas as receitas, despesas, empenhos, convênios, movimentação de recursos financeiros e orçamentários, registros de baixa de contratos e convênios, incorporação e baixa de bens patrimoniais. </w:t>
      </w:r>
      <w:r w:rsidRPr="00C3261E">
        <w:rPr>
          <w:rFonts w:ascii="Avenir Next LT Pro" w:hAnsi="Avenir Next LT Pro" w:cs="Arial"/>
          <w:sz w:val="20"/>
          <w:szCs w:val="20"/>
        </w:rPr>
        <w:t>(mensal)</w:t>
      </w:r>
    </w:p>
    <w:p w14:paraId="40ADC28F"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Executar as atividades de implementação do convênio de compensação financeira (COMPREV). </w:t>
      </w:r>
      <w:r w:rsidRPr="00C3261E">
        <w:rPr>
          <w:rFonts w:ascii="Avenir Next LT Pro" w:hAnsi="Avenir Next LT Pro" w:cs="Arial"/>
          <w:sz w:val="20"/>
          <w:szCs w:val="20"/>
        </w:rPr>
        <w:t>(mensal)</w:t>
      </w:r>
    </w:p>
    <w:p w14:paraId="650DCC20"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Executar o orçamento da Autarquia. </w:t>
      </w:r>
      <w:r w:rsidRPr="00C3261E">
        <w:rPr>
          <w:rFonts w:ascii="Avenir Next LT Pro" w:hAnsi="Avenir Next LT Pro" w:cs="Arial"/>
          <w:sz w:val="20"/>
          <w:szCs w:val="20"/>
        </w:rPr>
        <w:t>(mensal)</w:t>
      </w:r>
    </w:p>
    <w:p w14:paraId="5D5CE235"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Exercer a supervisão corrente de todos os serviços de natureza contábil em qualquer setor do IPMU. </w:t>
      </w:r>
      <w:r w:rsidRPr="00C3261E">
        <w:rPr>
          <w:rFonts w:ascii="Avenir Next LT Pro" w:hAnsi="Avenir Next LT Pro" w:cs="Arial"/>
          <w:sz w:val="20"/>
          <w:szCs w:val="20"/>
        </w:rPr>
        <w:t>(mensal)</w:t>
      </w:r>
    </w:p>
    <w:p w14:paraId="4F5EEB63"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Gerenciar, coordenar e supervisionar as atividades de contabilidade do IPMU. </w:t>
      </w:r>
      <w:r w:rsidRPr="00C3261E">
        <w:rPr>
          <w:rFonts w:ascii="Avenir Next LT Pro" w:hAnsi="Avenir Next LT Pro" w:cs="Arial"/>
          <w:sz w:val="20"/>
          <w:szCs w:val="20"/>
        </w:rPr>
        <w:t>(mensal)</w:t>
      </w:r>
    </w:p>
    <w:p w14:paraId="07791088"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Manter atualizada a posição do patrimônio mobiliário e imobiliário. (mensal)</w:t>
      </w:r>
    </w:p>
    <w:p w14:paraId="4A7BE388"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Manter inventário anual a ser enviado à Contabilidade. (mensal)</w:t>
      </w:r>
    </w:p>
    <w:p w14:paraId="0DD4C61B"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Manter o controle do patrimônio mobiliário e imobiliário, individualizando-o e discriminando-o por espécie. (mensal)</w:t>
      </w:r>
    </w:p>
    <w:p w14:paraId="36C0AA4A"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Monitorar a execução da LDO. (mensal)</w:t>
      </w:r>
    </w:p>
    <w:p w14:paraId="1851A05E"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Monitorar a execução da LOA. (mensal)</w:t>
      </w:r>
    </w:p>
    <w:p w14:paraId="0E81F491"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Monitorar a execução do PPA. (mensal)</w:t>
      </w:r>
    </w:p>
    <w:p w14:paraId="2A901DEB"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Movimentar recursos financeiros juntamente com o Presidente do IPMU. </w:t>
      </w:r>
      <w:r w:rsidRPr="00C3261E">
        <w:rPr>
          <w:rFonts w:ascii="Avenir Next LT Pro" w:hAnsi="Avenir Next LT Pro" w:cs="Arial"/>
          <w:sz w:val="20"/>
          <w:szCs w:val="20"/>
        </w:rPr>
        <w:t>(mensal)</w:t>
      </w:r>
    </w:p>
    <w:p w14:paraId="75D87F88"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Observar e aplicar as normas instituídas pela Secretaria do Tesouro Nacional principalmente no tocante as Normas Brasileiras de Contabilidade Aplicadas ao Setor Público – NBCASP. </w:t>
      </w:r>
      <w:r w:rsidRPr="00C3261E">
        <w:rPr>
          <w:rFonts w:ascii="Avenir Next LT Pro" w:hAnsi="Avenir Next LT Pro" w:cs="Arial"/>
          <w:sz w:val="20"/>
          <w:szCs w:val="20"/>
        </w:rPr>
        <w:t>(mensal)</w:t>
      </w:r>
    </w:p>
    <w:p w14:paraId="0DA18955"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Organizar e apresentar ao Presidente, nos prazos legais e nos períodos determinados, o balanço geral, bem como os balancetes mensais, diários e outros documentos de apuração contábil. </w:t>
      </w:r>
      <w:r w:rsidRPr="00C3261E">
        <w:rPr>
          <w:rFonts w:ascii="Avenir Next LT Pro" w:hAnsi="Avenir Next LT Pro" w:cs="Arial"/>
          <w:sz w:val="20"/>
          <w:szCs w:val="20"/>
        </w:rPr>
        <w:t>(mensal)</w:t>
      </w:r>
    </w:p>
    <w:p w14:paraId="091E3E5A"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Organizar relatórios sobre a situação econômica, financeira e patrimonial do IPMU, transcrevendo dados e emitindo pareceres. </w:t>
      </w:r>
      <w:r w:rsidRPr="00C3261E">
        <w:rPr>
          <w:rFonts w:ascii="Avenir Next LT Pro" w:hAnsi="Avenir Next LT Pro" w:cs="Arial"/>
          <w:sz w:val="20"/>
          <w:szCs w:val="20"/>
        </w:rPr>
        <w:t>(mensal)</w:t>
      </w:r>
    </w:p>
    <w:p w14:paraId="684AA636"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Participar da elaboração de balanços e orçamentos atuariais. </w:t>
      </w:r>
      <w:r w:rsidRPr="00C3261E">
        <w:rPr>
          <w:rFonts w:ascii="Avenir Next LT Pro" w:hAnsi="Avenir Next LT Pro" w:cs="Arial"/>
          <w:sz w:val="20"/>
          <w:szCs w:val="20"/>
        </w:rPr>
        <w:t>(mensal)</w:t>
      </w:r>
    </w:p>
    <w:p w14:paraId="12D74335"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Participar da elaboração do Controlar a execução orçamentária fazendo os ajustes necessários durante a sua execução. (mensal)</w:t>
      </w:r>
    </w:p>
    <w:p w14:paraId="6739F6B5"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Participar do acompanhamento do orçamento e de sua execução financeira, efetuando comparações entre as metas programadas e os Orçamento resultados atingidos, desenvolvendo e aplicando critérios, normas e instrumentos de avaliação. (mensal)</w:t>
      </w:r>
    </w:p>
    <w:p w14:paraId="35BA6F45"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Proceder a inscrição da dívida ativa e tomar as medidas administrativas necessárias à sua cobrança. (mensal)</w:t>
      </w:r>
    </w:p>
    <w:p w14:paraId="4C4B8B06"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a divulgação das atividades da área. </w:t>
      </w:r>
      <w:r w:rsidRPr="00C3261E">
        <w:rPr>
          <w:rFonts w:ascii="Avenir Next LT Pro" w:hAnsi="Avenir Next LT Pro" w:cs="Arial"/>
          <w:sz w:val="20"/>
          <w:szCs w:val="20"/>
        </w:rPr>
        <w:t>(mensal)</w:t>
      </w:r>
    </w:p>
    <w:p w14:paraId="092140AC"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a prestação, acertos e conciliação de contas em geral, conferindo saldos, localizando e retificando possíveis erros, para assegurar a correção das operações contábeis. </w:t>
      </w:r>
      <w:r w:rsidRPr="00C3261E">
        <w:rPr>
          <w:rFonts w:ascii="Avenir Next LT Pro" w:hAnsi="Avenir Next LT Pro" w:cs="Arial"/>
          <w:sz w:val="20"/>
          <w:szCs w:val="20"/>
        </w:rPr>
        <w:t>(mensal)</w:t>
      </w:r>
    </w:p>
    <w:p w14:paraId="5BBAB1A4"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o controle dos prazos de aplicação dos suprimentos, bem como examinar as comprovações, propor medidas disciplinadoras e sanções legais, nos termos da legislação específica. </w:t>
      </w:r>
      <w:r w:rsidRPr="00C3261E">
        <w:rPr>
          <w:rFonts w:ascii="Avenir Next LT Pro" w:hAnsi="Avenir Next LT Pro" w:cs="Arial"/>
          <w:sz w:val="20"/>
          <w:szCs w:val="20"/>
        </w:rPr>
        <w:t>(mensal)</w:t>
      </w:r>
    </w:p>
    <w:p w14:paraId="243DD265"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o exame e a conferência dos processos de pagamento, tomando as providências cabíveis para sanar e apurar eventuais irregularidades. </w:t>
      </w:r>
      <w:r w:rsidRPr="00C3261E">
        <w:rPr>
          <w:rFonts w:ascii="Avenir Next LT Pro" w:hAnsi="Avenir Next LT Pro" w:cs="Arial"/>
          <w:sz w:val="20"/>
          <w:szCs w:val="20"/>
        </w:rPr>
        <w:t>(mensal)</w:t>
      </w:r>
    </w:p>
    <w:p w14:paraId="72BD4328"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Promover o funcionamento dos serviços de contabilidade e tesouraria.</w:t>
      </w:r>
      <w:r w:rsidRPr="00C3261E">
        <w:rPr>
          <w:rFonts w:ascii="Avenir Next LT Pro" w:hAnsi="Avenir Next LT Pro" w:cs="Arial"/>
          <w:sz w:val="20"/>
          <w:szCs w:val="20"/>
        </w:rPr>
        <w:t xml:space="preserve"> (mensal) </w:t>
      </w:r>
    </w:p>
    <w:p w14:paraId="61C646E5"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Promover o registro contábil dos bens patrimoniais do IPMU, acompanhando rigorosamente as variações e propondo ao Presidente as providências que se fizerem necessárias. </w:t>
      </w:r>
      <w:r w:rsidRPr="00C3261E">
        <w:rPr>
          <w:rFonts w:ascii="Avenir Next LT Pro" w:hAnsi="Avenir Next LT Pro" w:cs="Arial"/>
          <w:sz w:val="20"/>
          <w:szCs w:val="20"/>
        </w:rPr>
        <w:t>(mensal)</w:t>
      </w:r>
    </w:p>
    <w:p w14:paraId="0E9AB8A7"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Proporcionar condições favoráveis aos trabalhos de auditoria e quaisquer verificações dos Conselhos Fiscal e de Administração do IPMU. </w:t>
      </w:r>
      <w:r w:rsidRPr="00C3261E">
        <w:rPr>
          <w:rFonts w:ascii="Avenir Next LT Pro" w:hAnsi="Avenir Next LT Pro" w:cs="Arial"/>
          <w:sz w:val="20"/>
          <w:szCs w:val="20"/>
        </w:rPr>
        <w:t>(mensal)</w:t>
      </w:r>
    </w:p>
    <w:p w14:paraId="60AAA300"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a arrecadação das contribuições previdenciárias devidas pelos entes patronais, pelos servidores ativos, inativos e pensionistas. (mensal)</w:t>
      </w:r>
    </w:p>
    <w:p w14:paraId="0D3C2A05"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lastRenderedPageBreak/>
        <w:t>Realizar empenho e liquidação das despesas. (mensal)</w:t>
      </w:r>
    </w:p>
    <w:p w14:paraId="5824AE53"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os devidos requerimentos de compensação previdenciária após a homologação e publicação dos registros pelo TCESP, no prazo de até 60 dias. (mensal)</w:t>
      </w:r>
    </w:p>
    <w:p w14:paraId="12407BF3"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Plano Anual das ações de 2024. (dezembro)</w:t>
      </w:r>
    </w:p>
    <w:p w14:paraId="4EDFCBEE"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Relatório Anual de Atividades. (janeiro)</w:t>
      </w:r>
    </w:p>
    <w:p w14:paraId="7A9F3B34"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Responder pela execução dos planos de aplicações de reservas, objetivando a manutenção do poder aquisitivo dos capitais investidos, rentabilidade compatível com os imperativos atuariais e segurança dos investimentos. </w:t>
      </w:r>
      <w:r w:rsidRPr="00C3261E">
        <w:rPr>
          <w:rFonts w:ascii="Avenir Next LT Pro" w:hAnsi="Avenir Next LT Pro" w:cs="Arial"/>
          <w:sz w:val="20"/>
          <w:szCs w:val="20"/>
        </w:rPr>
        <w:t>(mensal)</w:t>
      </w:r>
    </w:p>
    <w:p w14:paraId="49AF409D" w14:textId="77777777" w:rsidR="005C69CF" w:rsidRPr="00C3261E" w:rsidRDefault="005C69CF" w:rsidP="00C3261E">
      <w:pPr>
        <w:pStyle w:val="PargrafodaLista"/>
        <w:numPr>
          <w:ilvl w:val="0"/>
          <w:numId w:val="27"/>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Solicitar Estudo de ALM para encontrar a carteira ótima. (mensal)</w:t>
      </w:r>
    </w:p>
    <w:p w14:paraId="634E914A"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Submeter à Diretoria Executiva: planos de aplicação de reservas, regulamento de aplicação de reservas e propostas de aceitação de doações, subvenções e legados, com ou sem encargos. </w:t>
      </w:r>
      <w:r w:rsidRPr="00C3261E">
        <w:rPr>
          <w:rFonts w:ascii="Avenir Next LT Pro" w:hAnsi="Avenir Next LT Pro" w:cs="Arial"/>
          <w:sz w:val="20"/>
          <w:szCs w:val="20"/>
        </w:rPr>
        <w:t>(mensal)</w:t>
      </w:r>
    </w:p>
    <w:p w14:paraId="58289DF2" w14:textId="77777777" w:rsidR="005C69CF" w:rsidRPr="00C3261E" w:rsidRDefault="005C69CF" w:rsidP="00C3261E">
      <w:pPr>
        <w:pStyle w:val="abdul"/>
        <w:numPr>
          <w:ilvl w:val="0"/>
          <w:numId w:val="27"/>
        </w:numPr>
        <w:spacing w:before="0" w:beforeAutospacing="0" w:after="0" w:afterAutospacing="0" w:line="276" w:lineRule="auto"/>
        <w:jc w:val="both"/>
        <w:rPr>
          <w:rFonts w:ascii="Avenir Next LT Pro" w:hAnsi="Avenir Next LT Pro"/>
          <w:sz w:val="20"/>
          <w:szCs w:val="20"/>
        </w:rPr>
      </w:pPr>
      <w:r w:rsidRPr="00C3261E">
        <w:rPr>
          <w:rFonts w:ascii="Avenir Next LT Pro" w:hAnsi="Avenir Next LT Pro"/>
          <w:sz w:val="20"/>
          <w:szCs w:val="20"/>
        </w:rPr>
        <w:t xml:space="preserve">Verificar a liquidação das despesas e conferência de todos os elementos dos processos de pagamentos. </w:t>
      </w:r>
      <w:r w:rsidRPr="00C3261E">
        <w:rPr>
          <w:rFonts w:ascii="Avenir Next LT Pro" w:hAnsi="Avenir Next LT Pro" w:cs="Arial"/>
          <w:sz w:val="20"/>
          <w:szCs w:val="20"/>
        </w:rPr>
        <w:t>(mensal)</w:t>
      </w:r>
    </w:p>
    <w:p w14:paraId="2940337E" w14:textId="77777777" w:rsidR="005C69CF" w:rsidRPr="00950322" w:rsidRDefault="005C69CF" w:rsidP="005C69CF">
      <w:pPr>
        <w:spacing w:line="276" w:lineRule="auto"/>
        <w:rPr>
          <w:rFonts w:ascii="Bahnschrift Light" w:hAnsi="Bahnschrift Light" w:cs="Arial"/>
        </w:rPr>
      </w:pPr>
    </w:p>
    <w:p w14:paraId="1F0435CD" w14:textId="759A40BB" w:rsidR="005C69CF" w:rsidRDefault="005C69CF" w:rsidP="005C69CF">
      <w:pPr>
        <w:spacing w:line="276" w:lineRule="auto"/>
        <w:rPr>
          <w:rFonts w:ascii="Bahnschrift Light" w:hAnsi="Bahnschrift Light" w:cs="Arial"/>
        </w:rPr>
      </w:pPr>
    </w:p>
    <w:p w14:paraId="7F90C8D1" w14:textId="0856DBB9" w:rsidR="005C69CF" w:rsidRPr="00C3261E" w:rsidRDefault="00C3261E" w:rsidP="00C3261E">
      <w:pPr>
        <w:pStyle w:val="Nome"/>
        <w:spacing w:line="276" w:lineRule="auto"/>
        <w:outlineLvl w:val="1"/>
        <w:rPr>
          <w:rFonts w:ascii="Avenir Next LT Pro" w:hAnsi="Avenir Next LT Pro"/>
          <w:sz w:val="28"/>
          <w:szCs w:val="12"/>
        </w:rPr>
      </w:pPr>
      <w:bookmarkStart w:id="14" w:name="_Toc185002803"/>
      <w:r w:rsidRPr="00C3261E">
        <w:rPr>
          <w:rFonts w:ascii="Avenir Next LT Pro" w:hAnsi="Avenir Next LT Pro"/>
          <w:sz w:val="28"/>
          <w:szCs w:val="12"/>
        </w:rPr>
        <w:t>6</w:t>
      </w:r>
      <w:r w:rsidR="005C69CF" w:rsidRPr="00C3261E">
        <w:rPr>
          <w:rFonts w:ascii="Avenir Next LT Pro" w:hAnsi="Avenir Next LT Pro"/>
          <w:sz w:val="28"/>
          <w:szCs w:val="12"/>
        </w:rPr>
        <w:t>.8- Comitê de Investimentos</w:t>
      </w:r>
      <w:bookmarkEnd w:id="14"/>
    </w:p>
    <w:p w14:paraId="707507D6"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a composição da carteira de investimentos do RPPS. (mensal)</w:t>
      </w:r>
    </w:p>
    <w:p w14:paraId="54BA9E24"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a relação das entidades credenciadas para atuar com o RPPS e respectiva data de atualização do credenciamento. (mensal)</w:t>
      </w:r>
    </w:p>
    <w:p w14:paraId="1651BF98"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as informações contidas na política anual de investimentos e suas revisões. (mensal)</w:t>
      </w:r>
    </w:p>
    <w:p w14:paraId="592FEF00"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as informações contidas nos formulários APR Autorização de Aplicação e Resgate. (mensal)</w:t>
      </w:r>
    </w:p>
    <w:p w14:paraId="1EF0C977"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as informações relativas ao processo de credenciamento de instituições para receber as aplicações dos recursos do RPPS. (mensal)</w:t>
      </w:r>
    </w:p>
    <w:p w14:paraId="166D9461" w14:textId="28621DCF"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o desempenho obtido pelos investimentos</w:t>
      </w:r>
      <w:r w:rsidR="00AE05E3" w:rsidRPr="00C3261E">
        <w:rPr>
          <w:rFonts w:ascii="Avenir Next LT Pro" w:hAnsi="Avenir Next LT Pro" w:cs="Arial"/>
        </w:rPr>
        <w:t>.</w:t>
      </w:r>
      <w:r w:rsidRPr="00C3261E">
        <w:rPr>
          <w:rFonts w:ascii="Avenir Next LT Pro" w:hAnsi="Avenir Next LT Pro" w:cs="Arial"/>
        </w:rPr>
        <w:t xml:space="preserve"> (mensal)</w:t>
      </w:r>
    </w:p>
    <w:p w14:paraId="04E1FEEB"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Acompanhar a alocar taticamente os investimentos, em consonância com a política de investimentos, o cenário macroeconômico, e as características e peculiaridades do passivo. (mensal)</w:t>
      </w:r>
    </w:p>
    <w:p w14:paraId="6CFD4141"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 xml:space="preserve">Analisar o estudo ALM. (mensal) </w:t>
      </w:r>
    </w:p>
    <w:p w14:paraId="5AD3B262"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Elaborar o Relatório Anual de Atividades. (janeiro)</w:t>
      </w:r>
    </w:p>
    <w:p w14:paraId="066F341E"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Elaborar relatório de aderência de carteira de investimentos. (mensal)</w:t>
      </w:r>
    </w:p>
    <w:p w14:paraId="732F268E"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Manter uma gestão de ativos em consonância com a legislação em vigor, restrições e diretrizes contidas na política de investimentos, e que atenda aos mais elevados padrões técnicos, éticos e de prudência. (mensal)</w:t>
      </w:r>
    </w:p>
    <w:p w14:paraId="72E7169C" w14:textId="77777777" w:rsidR="005C69CF" w:rsidRPr="00C3261E" w:rsidRDefault="005C69CF" w:rsidP="00C3261E">
      <w:pPr>
        <w:pStyle w:val="PargrafodaLista"/>
        <w:numPr>
          <w:ilvl w:val="0"/>
          <w:numId w:val="28"/>
        </w:numPr>
        <w:suppressAutoHyphens w:val="0"/>
        <w:spacing w:line="276" w:lineRule="auto"/>
        <w:jc w:val="both"/>
        <w:rPr>
          <w:rFonts w:ascii="Avenir Next LT Pro" w:hAnsi="Avenir Next LT Pro" w:cs="Arial"/>
        </w:rPr>
      </w:pPr>
      <w:r w:rsidRPr="00C3261E">
        <w:rPr>
          <w:rFonts w:ascii="Avenir Next LT Pro" w:hAnsi="Avenir Next LT Pro" w:cs="Arial"/>
        </w:rPr>
        <w:t>Propor a política de investimentos, bem como eventuais revisões, submetendo-as à Diretoria, para posterior encaminhamento e aprovação pelo Conselho Administrativo. (novembro)</w:t>
      </w:r>
    </w:p>
    <w:p w14:paraId="265B56C9"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relatório mensal de investimentos. (mensal)</w:t>
      </w:r>
    </w:p>
    <w:p w14:paraId="191D1717"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Selecionar gestores, corretoras de valores e outros prestadores de serviços diretamente ligados à atividade de administração de recursos. (mensal)</w:t>
      </w:r>
    </w:p>
    <w:p w14:paraId="0C0B9E6E" w14:textId="77777777" w:rsidR="005C69CF" w:rsidRPr="00C3261E" w:rsidRDefault="005C69CF" w:rsidP="00C3261E">
      <w:pPr>
        <w:pStyle w:val="PargrafodaLista"/>
        <w:numPr>
          <w:ilvl w:val="0"/>
          <w:numId w:val="28"/>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Selecionar opções de investimentos, verificando as oportunidades de ingressos e resgates dos investimentos. (mensal)</w:t>
      </w:r>
    </w:p>
    <w:p w14:paraId="34C9A9F8" w14:textId="77777777" w:rsidR="005C69CF" w:rsidRDefault="005C69CF" w:rsidP="00C3261E">
      <w:pPr>
        <w:spacing w:line="276" w:lineRule="auto"/>
        <w:rPr>
          <w:rFonts w:ascii="Avenir Next LT Pro" w:hAnsi="Avenir Next LT Pro" w:cs="Arial"/>
        </w:rPr>
      </w:pPr>
    </w:p>
    <w:p w14:paraId="50059672" w14:textId="77777777" w:rsidR="006D0989" w:rsidRDefault="006D0989" w:rsidP="00C3261E">
      <w:pPr>
        <w:spacing w:line="276" w:lineRule="auto"/>
        <w:rPr>
          <w:rFonts w:ascii="Avenir Next LT Pro" w:hAnsi="Avenir Next LT Pro" w:cs="Arial"/>
        </w:rPr>
      </w:pPr>
    </w:p>
    <w:p w14:paraId="467BBDC1" w14:textId="77777777" w:rsidR="006D0989" w:rsidRDefault="006D0989" w:rsidP="00C3261E">
      <w:pPr>
        <w:spacing w:line="276" w:lineRule="auto"/>
        <w:rPr>
          <w:rFonts w:ascii="Avenir Next LT Pro" w:hAnsi="Avenir Next LT Pro" w:cs="Arial"/>
        </w:rPr>
      </w:pPr>
    </w:p>
    <w:p w14:paraId="62660BA3" w14:textId="77777777" w:rsidR="006D0989" w:rsidRPr="00C3261E" w:rsidRDefault="006D0989" w:rsidP="00C3261E">
      <w:pPr>
        <w:spacing w:line="276" w:lineRule="auto"/>
        <w:rPr>
          <w:rFonts w:ascii="Avenir Next LT Pro" w:hAnsi="Avenir Next LT Pro" w:cs="Arial"/>
        </w:rPr>
      </w:pPr>
    </w:p>
    <w:p w14:paraId="378A57ED" w14:textId="77777777" w:rsidR="005C69CF" w:rsidRDefault="005C69CF" w:rsidP="00C3261E">
      <w:pPr>
        <w:autoSpaceDE w:val="0"/>
        <w:autoSpaceDN w:val="0"/>
        <w:adjustRightInd w:val="0"/>
        <w:spacing w:line="276" w:lineRule="auto"/>
        <w:rPr>
          <w:rFonts w:ascii="Avenir Next LT Pro" w:hAnsi="Avenir Next LT Pro" w:cs="Arial"/>
        </w:rPr>
      </w:pPr>
    </w:p>
    <w:p w14:paraId="4DDA7E58" w14:textId="562BC34E" w:rsidR="005C69CF" w:rsidRPr="00C3261E" w:rsidRDefault="00C3261E" w:rsidP="00C3261E">
      <w:pPr>
        <w:pStyle w:val="Nome"/>
        <w:spacing w:line="276" w:lineRule="auto"/>
        <w:outlineLvl w:val="1"/>
        <w:rPr>
          <w:rFonts w:ascii="Avenir Next LT Pro" w:hAnsi="Avenir Next LT Pro"/>
          <w:sz w:val="28"/>
          <w:szCs w:val="12"/>
        </w:rPr>
      </w:pPr>
      <w:bookmarkStart w:id="15" w:name="_Toc185002804"/>
      <w:r>
        <w:rPr>
          <w:rFonts w:ascii="Avenir Next LT Pro" w:hAnsi="Avenir Next LT Pro"/>
          <w:sz w:val="28"/>
          <w:szCs w:val="12"/>
        </w:rPr>
        <w:lastRenderedPageBreak/>
        <w:t>6</w:t>
      </w:r>
      <w:r w:rsidR="005C69CF" w:rsidRPr="00C3261E">
        <w:rPr>
          <w:rFonts w:ascii="Avenir Next LT Pro" w:hAnsi="Avenir Next LT Pro"/>
          <w:sz w:val="28"/>
          <w:szCs w:val="12"/>
        </w:rPr>
        <w:t>.9- Controle Interno:</w:t>
      </w:r>
      <w:bookmarkEnd w:id="15"/>
    </w:p>
    <w:p w14:paraId="522DE23D"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 xml:space="preserve">Acompanhar a elaboração e implantação de ações de melhoria e conformidade. (mensal) </w:t>
      </w:r>
    </w:p>
    <w:p w14:paraId="454D2A0F"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Acompanhar e dar suporte às demandas e auditorias realizadas por órgãos de controle externo. (mensal)</w:t>
      </w:r>
    </w:p>
    <w:p w14:paraId="3C534A81"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Acompanhar e implementar as recomendações dos órgãos de controle externo. (mensal)</w:t>
      </w:r>
    </w:p>
    <w:p w14:paraId="625E1486"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Acompanhar e validar as entregas de informações e relatórios aos órgãos de controle externo</w:t>
      </w:r>
    </w:p>
    <w:p w14:paraId="4E463477"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Acompanhar publicações no Portal da Transparência. (mensal)</w:t>
      </w:r>
    </w:p>
    <w:p w14:paraId="7657A69F"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Ampliar a capacitação dos servidores das Áreas de Risco em Controle Interno. (mensal)</w:t>
      </w:r>
    </w:p>
    <w:p w14:paraId="1BA02976"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Analisar os resultados das verificações mensais da Unidade de Controle Interno. (mensal)</w:t>
      </w:r>
    </w:p>
    <w:p w14:paraId="7D6FCFBE"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Aprovar e divulgar o Plano Anual de Trabalho da Controladoria Interna 2024. (dezembro)</w:t>
      </w:r>
    </w:p>
    <w:p w14:paraId="45819B97"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Avaliar o cumprimento das ações do Plano Anual de Trabalho da Controladoria Interna. (mensal)</w:t>
      </w:r>
    </w:p>
    <w:p w14:paraId="183ADB88"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Comprovar as entregas de obrigações e relatórios aos órgãos de controle externo. (mensal)</w:t>
      </w:r>
    </w:p>
    <w:p w14:paraId="2504A48F"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Divulgar a implementação, evolução e acompanhamento dos requisitos do Pró-Gestão RPPS</w:t>
      </w:r>
    </w:p>
    <w:p w14:paraId="3E29C59C"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Elaborar e divulgar o Relatório Trimestral da Controladoria Interna. (trimestral)</w:t>
      </w:r>
    </w:p>
    <w:p w14:paraId="638ECC55"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o Relatório Anual. (fevereiro)</w:t>
      </w:r>
    </w:p>
    <w:p w14:paraId="0FF59A88" w14:textId="2E12131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Elaborar o Relatório Mensal de Conformidade e de Regularidade. (mensal)</w:t>
      </w:r>
    </w:p>
    <w:p w14:paraId="5C35FF63"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Emitir termos de orientação/recomendação para as unidades inspecionadas. (mensal)</w:t>
      </w:r>
    </w:p>
    <w:p w14:paraId="1E936AB5"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Fiscalizar a execução do Contrato com a </w:t>
      </w:r>
      <w:proofErr w:type="spellStart"/>
      <w:r w:rsidRPr="00C3261E">
        <w:rPr>
          <w:rFonts w:ascii="Avenir Next LT Pro" w:hAnsi="Avenir Next LT Pro" w:cs="Arial"/>
        </w:rPr>
        <w:t>ICQBrasil</w:t>
      </w:r>
      <w:proofErr w:type="spellEnd"/>
      <w:r w:rsidRPr="00C3261E">
        <w:rPr>
          <w:rFonts w:ascii="Avenir Next LT Pro" w:hAnsi="Avenir Next LT Pro" w:cs="Arial"/>
        </w:rPr>
        <w:t>. (mensal)</w:t>
      </w:r>
    </w:p>
    <w:p w14:paraId="18717141"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Garantir a Revisão dos Manuais de acordo com as atualizações das atividades. (mensal)</w:t>
      </w:r>
    </w:p>
    <w:p w14:paraId="0BA0BA4F"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Mapear as Atividades das Áreas de Atuação do RPPS. (mensal)</w:t>
      </w:r>
    </w:p>
    <w:p w14:paraId="30182997"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Monitorar e avaliar o cumprimento das ações do Plano de Ação Anual do IPMU. (mensal)</w:t>
      </w:r>
    </w:p>
    <w:p w14:paraId="2A0044DF"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Opinar (dar parecer) em prestações de contas. (mensal)</w:t>
      </w:r>
    </w:p>
    <w:p w14:paraId="675EEFA2" w14:textId="6A13D6FE"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Opinar (dar parecer) em processos de compras. (mensal)</w:t>
      </w:r>
    </w:p>
    <w:p w14:paraId="401C04C6"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 xml:space="preserve">Realizar reuniões trimestrais do Comitê de Ética. (trimestral) </w:t>
      </w:r>
    </w:p>
    <w:p w14:paraId="0DF0017D"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Realizar verificações mensais de conformidade/regularidade. (mensal)</w:t>
      </w:r>
    </w:p>
    <w:p w14:paraId="03F5B44B" w14:textId="77777777" w:rsidR="005C69CF" w:rsidRPr="00C3261E" w:rsidRDefault="005C69CF" w:rsidP="00C3261E">
      <w:pPr>
        <w:pStyle w:val="PargrafodaLista"/>
        <w:numPr>
          <w:ilvl w:val="0"/>
          <w:numId w:val="25"/>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Revisar a Política de Segurança da Informação. (janeiro)</w:t>
      </w:r>
    </w:p>
    <w:p w14:paraId="04124956" w14:textId="77777777" w:rsidR="005C69CF" w:rsidRPr="00C3261E" w:rsidRDefault="005C69CF" w:rsidP="00C3261E">
      <w:pPr>
        <w:spacing w:line="276" w:lineRule="auto"/>
        <w:rPr>
          <w:rFonts w:ascii="Avenir Next LT Pro" w:hAnsi="Avenir Next LT Pro" w:cs="Arial"/>
          <w:b/>
          <w:bCs/>
          <w:highlight w:val="yellow"/>
        </w:rPr>
      </w:pPr>
    </w:p>
    <w:p w14:paraId="4C942289" w14:textId="77777777" w:rsidR="005C69CF" w:rsidRPr="00C3261E" w:rsidRDefault="005C69CF" w:rsidP="00C3261E">
      <w:pPr>
        <w:spacing w:line="276" w:lineRule="auto"/>
        <w:rPr>
          <w:rFonts w:ascii="Avenir Next LT Pro" w:hAnsi="Avenir Next LT Pro" w:cs="Arial"/>
          <w:b/>
          <w:bCs/>
          <w:highlight w:val="yellow"/>
        </w:rPr>
      </w:pPr>
    </w:p>
    <w:p w14:paraId="69FDC7BF" w14:textId="0AF256DA" w:rsidR="005C69CF" w:rsidRPr="00C3261E" w:rsidRDefault="00C3261E" w:rsidP="00C3261E">
      <w:pPr>
        <w:pStyle w:val="Nome"/>
        <w:spacing w:line="276" w:lineRule="auto"/>
        <w:outlineLvl w:val="1"/>
        <w:rPr>
          <w:rFonts w:ascii="Avenir Next LT Pro" w:hAnsi="Avenir Next LT Pro"/>
          <w:sz w:val="28"/>
          <w:szCs w:val="12"/>
        </w:rPr>
      </w:pPr>
      <w:bookmarkStart w:id="16" w:name="_Toc185002805"/>
      <w:r>
        <w:rPr>
          <w:rFonts w:ascii="Avenir Next LT Pro" w:hAnsi="Avenir Next LT Pro"/>
          <w:sz w:val="28"/>
          <w:szCs w:val="12"/>
        </w:rPr>
        <w:t>6</w:t>
      </w:r>
      <w:r w:rsidR="005C69CF" w:rsidRPr="00C3261E">
        <w:rPr>
          <w:rFonts w:ascii="Avenir Next LT Pro" w:hAnsi="Avenir Next LT Pro"/>
          <w:sz w:val="28"/>
          <w:szCs w:val="12"/>
        </w:rPr>
        <w:t>.10- Ouvidoria</w:t>
      </w:r>
      <w:bookmarkEnd w:id="16"/>
    </w:p>
    <w:p w14:paraId="47E4CC65" w14:textId="77777777" w:rsidR="005C69CF" w:rsidRPr="00C3261E" w:rsidRDefault="005C69CF" w:rsidP="00C3261E">
      <w:pPr>
        <w:pStyle w:val="PargrafodaLista"/>
        <w:numPr>
          <w:ilvl w:val="0"/>
          <w:numId w:val="29"/>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Elaborar o Relatório Anual de Atividades. (fevereiro)</w:t>
      </w:r>
    </w:p>
    <w:p w14:paraId="2F8208A6" w14:textId="77777777" w:rsidR="005C69CF" w:rsidRPr="00C3261E" w:rsidRDefault="005C69CF" w:rsidP="00C3261E">
      <w:pPr>
        <w:pStyle w:val="PargrafodaLista"/>
        <w:numPr>
          <w:ilvl w:val="0"/>
          <w:numId w:val="29"/>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Elaborar o Relatório Trimestral de Atividades. (trimestral)</w:t>
      </w:r>
    </w:p>
    <w:p w14:paraId="2A92867F" w14:textId="77777777" w:rsidR="005C69CF" w:rsidRPr="00C3261E" w:rsidRDefault="005C69CF" w:rsidP="00C3261E">
      <w:pPr>
        <w:pStyle w:val="PargrafodaLista"/>
        <w:numPr>
          <w:ilvl w:val="0"/>
          <w:numId w:val="29"/>
        </w:numPr>
        <w:suppressAutoHyphens w:val="0"/>
        <w:autoSpaceDE w:val="0"/>
        <w:autoSpaceDN w:val="0"/>
        <w:adjustRightInd w:val="0"/>
        <w:spacing w:line="276" w:lineRule="auto"/>
        <w:rPr>
          <w:rFonts w:ascii="Avenir Next LT Pro" w:hAnsi="Avenir Next LT Pro" w:cs="Arial"/>
        </w:rPr>
      </w:pPr>
      <w:r w:rsidRPr="00C3261E">
        <w:rPr>
          <w:rFonts w:ascii="Avenir Next LT Pro" w:hAnsi="Avenir Next LT Pro" w:cs="Arial"/>
        </w:rPr>
        <w:t>Garantir a resposta às manifestações de Ouvidoria. (mensal)</w:t>
      </w:r>
    </w:p>
    <w:p w14:paraId="523E86D5" w14:textId="77777777" w:rsidR="005C69CF" w:rsidRPr="00C3261E" w:rsidRDefault="005C69CF" w:rsidP="00C3261E">
      <w:pPr>
        <w:spacing w:line="276" w:lineRule="auto"/>
        <w:rPr>
          <w:rFonts w:ascii="Avenir Next LT Pro" w:hAnsi="Avenir Next LT Pro" w:cs="Arial"/>
        </w:rPr>
      </w:pPr>
    </w:p>
    <w:p w14:paraId="43C78B45" w14:textId="77777777" w:rsidR="005C69CF" w:rsidRPr="00C3261E" w:rsidRDefault="005C69CF" w:rsidP="00C3261E">
      <w:pPr>
        <w:spacing w:line="276" w:lineRule="auto"/>
        <w:rPr>
          <w:rFonts w:ascii="Avenir Next LT Pro" w:hAnsi="Avenir Next LT Pro" w:cs="Arial"/>
        </w:rPr>
      </w:pPr>
    </w:p>
    <w:p w14:paraId="34EECCC8" w14:textId="63397A11" w:rsidR="005C69CF" w:rsidRPr="00C3261E" w:rsidRDefault="00C3261E" w:rsidP="00C3261E">
      <w:pPr>
        <w:pStyle w:val="Nome"/>
        <w:spacing w:line="276" w:lineRule="auto"/>
        <w:outlineLvl w:val="1"/>
        <w:rPr>
          <w:rFonts w:ascii="Avenir Next LT Pro" w:hAnsi="Avenir Next LT Pro"/>
          <w:sz w:val="28"/>
          <w:szCs w:val="12"/>
        </w:rPr>
      </w:pPr>
      <w:bookmarkStart w:id="17" w:name="_Toc185002806"/>
      <w:r>
        <w:rPr>
          <w:rFonts w:ascii="Avenir Next LT Pro" w:hAnsi="Avenir Next LT Pro"/>
          <w:sz w:val="28"/>
          <w:szCs w:val="12"/>
        </w:rPr>
        <w:t>6</w:t>
      </w:r>
      <w:r w:rsidR="005C69CF" w:rsidRPr="00C3261E">
        <w:rPr>
          <w:rFonts w:ascii="Avenir Next LT Pro" w:hAnsi="Avenir Next LT Pro"/>
          <w:sz w:val="28"/>
          <w:szCs w:val="12"/>
        </w:rPr>
        <w:t>.11- Procuradoria Jurídica</w:t>
      </w:r>
      <w:bookmarkEnd w:id="17"/>
    </w:p>
    <w:p w14:paraId="4832F4DD"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Acompanhar todas as reuniões dos Conselhos do IPMU, no âmbito de sua competência. </w:t>
      </w:r>
      <w:r w:rsidRPr="006D0989">
        <w:rPr>
          <w:rFonts w:ascii="Avenir Next LT Pro" w:hAnsi="Avenir Next LT Pro" w:cs="Arial"/>
          <w:sz w:val="18"/>
          <w:szCs w:val="18"/>
        </w:rPr>
        <w:t>(mensal)</w:t>
      </w:r>
    </w:p>
    <w:p w14:paraId="65E8A4D0"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Aprovar as minutas de edital, contratos e convênios. </w:t>
      </w:r>
      <w:r w:rsidRPr="006D0989">
        <w:rPr>
          <w:rFonts w:ascii="Avenir Next LT Pro" w:hAnsi="Avenir Next LT Pro" w:cs="Arial"/>
          <w:sz w:val="18"/>
          <w:szCs w:val="18"/>
        </w:rPr>
        <w:t>(mensal)</w:t>
      </w:r>
    </w:p>
    <w:p w14:paraId="2907BA4C"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Atuar na defesa do IPMU junto ao Tribunal de Contas, Ministério da Previdência Social e demais órgãos públicos. </w:t>
      </w:r>
      <w:r w:rsidRPr="006D0989">
        <w:rPr>
          <w:rFonts w:ascii="Avenir Next LT Pro" w:hAnsi="Avenir Next LT Pro" w:cs="Arial"/>
          <w:sz w:val="18"/>
          <w:szCs w:val="18"/>
        </w:rPr>
        <w:t>(mensal)</w:t>
      </w:r>
    </w:p>
    <w:p w14:paraId="2882BD51"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Conhecer as normas de previdência geral e dos regimes próprios de previdência social, garantindo a correta aplicação de regras de funcionamento e organização do RPPS, respeitando e fazendo respeitar os direitos e deveres de todos os integrantes do sistema de previdência. </w:t>
      </w:r>
      <w:r w:rsidRPr="006D0989">
        <w:rPr>
          <w:rFonts w:ascii="Avenir Next LT Pro" w:hAnsi="Avenir Next LT Pro" w:cs="Arial"/>
          <w:sz w:val="18"/>
          <w:szCs w:val="18"/>
        </w:rPr>
        <w:t>(mensal)</w:t>
      </w:r>
    </w:p>
    <w:p w14:paraId="3AA59FBF"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Conhecer e aplicar os princípios jurídicos e normas que regem a gestão previdenciária, garantindo a transparência dos procedimentos e o zelo na concessão dos benefícios disponíveis.</w:t>
      </w:r>
    </w:p>
    <w:p w14:paraId="7EEE3B9F"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Consultar e interpretar as leis. </w:t>
      </w:r>
      <w:r w:rsidRPr="006D0989">
        <w:rPr>
          <w:rFonts w:ascii="Avenir Next LT Pro" w:hAnsi="Avenir Next LT Pro" w:cs="Arial"/>
          <w:sz w:val="18"/>
          <w:szCs w:val="18"/>
        </w:rPr>
        <w:t>(mensal)</w:t>
      </w:r>
    </w:p>
    <w:p w14:paraId="14724FC8"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Defender a Autarquia nas ações judiciais proposta contra o IPMU, oferecendo os recursos admitidos até a última instância judicial. </w:t>
      </w:r>
      <w:r w:rsidRPr="006D0989">
        <w:rPr>
          <w:rFonts w:ascii="Avenir Next LT Pro" w:hAnsi="Avenir Next LT Pro" w:cs="Arial"/>
          <w:sz w:val="18"/>
          <w:szCs w:val="18"/>
        </w:rPr>
        <w:t>(mensal)</w:t>
      </w:r>
    </w:p>
    <w:p w14:paraId="006B5971" w14:textId="77777777" w:rsidR="005C69CF" w:rsidRPr="006D0989" w:rsidRDefault="005C69CF" w:rsidP="00C3261E">
      <w:pPr>
        <w:pStyle w:val="PargrafodaLista"/>
        <w:numPr>
          <w:ilvl w:val="0"/>
          <w:numId w:val="26"/>
        </w:numPr>
        <w:suppressAutoHyphens w:val="0"/>
        <w:autoSpaceDE w:val="0"/>
        <w:autoSpaceDN w:val="0"/>
        <w:adjustRightInd w:val="0"/>
        <w:spacing w:line="276" w:lineRule="auto"/>
        <w:rPr>
          <w:rFonts w:ascii="Avenir Next LT Pro" w:hAnsi="Avenir Next LT Pro" w:cs="Arial"/>
          <w:sz w:val="18"/>
          <w:szCs w:val="18"/>
        </w:rPr>
      </w:pPr>
      <w:r w:rsidRPr="006D0989">
        <w:rPr>
          <w:rFonts w:ascii="Avenir Next LT Pro" w:hAnsi="Avenir Next LT Pro" w:cs="Arial"/>
          <w:sz w:val="18"/>
          <w:szCs w:val="18"/>
        </w:rPr>
        <w:t>Desenvolver as atividades Preventivas, Consultivas e Contenciosas na área jurídica. (mensal)</w:t>
      </w:r>
    </w:p>
    <w:p w14:paraId="3152F6DA"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lastRenderedPageBreak/>
        <w:t xml:space="preserve">Dominar conceitos de redação para instruir, elaborar, fundamentar e ofertar pareceres conclusivos em expedientes ou processos e, quando necessário, opinar pelo encaminhamento pertinente. </w:t>
      </w:r>
      <w:r w:rsidRPr="006D0989">
        <w:rPr>
          <w:rFonts w:ascii="Avenir Next LT Pro" w:hAnsi="Avenir Next LT Pro" w:cs="Arial"/>
          <w:sz w:val="18"/>
          <w:szCs w:val="18"/>
        </w:rPr>
        <w:t>(mensal)</w:t>
      </w:r>
    </w:p>
    <w:p w14:paraId="56D4E8E1"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Minutar atos de interesse da Autarquia. </w:t>
      </w:r>
      <w:r w:rsidRPr="006D0989">
        <w:rPr>
          <w:rFonts w:ascii="Avenir Next LT Pro" w:hAnsi="Avenir Next LT Pro" w:cs="Arial"/>
          <w:sz w:val="18"/>
          <w:szCs w:val="18"/>
        </w:rPr>
        <w:t>(mensal)</w:t>
      </w:r>
    </w:p>
    <w:p w14:paraId="40F6E35B"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Preparar relatórios, pareceres, portarias, resoluções, contratos, comunicados e despachos em geral, de interesse da Autarquia.</w:t>
      </w:r>
      <w:r w:rsidRPr="006D0989">
        <w:rPr>
          <w:rFonts w:ascii="Avenir Next LT Pro" w:hAnsi="Avenir Next LT Pro" w:cs="Arial"/>
          <w:sz w:val="18"/>
          <w:szCs w:val="18"/>
        </w:rPr>
        <w:t xml:space="preserve"> (mensal)</w:t>
      </w:r>
    </w:p>
    <w:p w14:paraId="5A7CF386"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Propor as ações judiciais de interesse da Autarquia, acompanhando-as até a última instância judicial. </w:t>
      </w:r>
      <w:r w:rsidRPr="006D0989">
        <w:rPr>
          <w:rFonts w:ascii="Avenir Next LT Pro" w:hAnsi="Avenir Next LT Pro" w:cs="Arial"/>
          <w:sz w:val="18"/>
          <w:szCs w:val="18"/>
        </w:rPr>
        <w:t>(mensal)</w:t>
      </w:r>
    </w:p>
    <w:p w14:paraId="069730E1" w14:textId="77777777" w:rsidR="005C69CF" w:rsidRPr="006D0989" w:rsidRDefault="005C69CF" w:rsidP="00C3261E">
      <w:pPr>
        <w:pStyle w:val="abdul"/>
        <w:numPr>
          <w:ilvl w:val="0"/>
          <w:numId w:val="26"/>
        </w:numPr>
        <w:spacing w:before="0" w:beforeAutospacing="0" w:after="0" w:afterAutospacing="0" w:line="276" w:lineRule="auto"/>
        <w:jc w:val="both"/>
        <w:rPr>
          <w:rFonts w:ascii="Avenir Next LT Pro" w:hAnsi="Avenir Next LT Pro"/>
          <w:sz w:val="18"/>
          <w:szCs w:val="18"/>
        </w:rPr>
      </w:pPr>
      <w:r w:rsidRPr="006D0989">
        <w:rPr>
          <w:rFonts w:ascii="Avenir Next LT Pro" w:hAnsi="Avenir Next LT Pro"/>
          <w:sz w:val="18"/>
          <w:szCs w:val="18"/>
        </w:rPr>
        <w:t xml:space="preserve">Zelar para que sejam cumpridas, pelos servidores autárquicos, a legislação vigente e as orientações do Ministério da Previdência Social. </w:t>
      </w:r>
      <w:r w:rsidRPr="006D0989">
        <w:rPr>
          <w:rFonts w:ascii="Avenir Next LT Pro" w:hAnsi="Avenir Next LT Pro" w:cs="Arial"/>
          <w:sz w:val="18"/>
          <w:szCs w:val="18"/>
        </w:rPr>
        <w:t>(mensal)</w:t>
      </w:r>
    </w:p>
    <w:p w14:paraId="713AC901" w14:textId="77777777" w:rsidR="005C69CF" w:rsidRPr="00C3261E" w:rsidRDefault="005C69CF" w:rsidP="00C3261E">
      <w:pPr>
        <w:spacing w:line="276" w:lineRule="auto"/>
        <w:rPr>
          <w:rFonts w:ascii="Avenir Next LT Pro" w:hAnsi="Avenir Next LT Pro" w:cs="Arial"/>
          <w:b/>
          <w:bCs/>
        </w:rPr>
      </w:pPr>
    </w:p>
    <w:p w14:paraId="2514C2B4" w14:textId="77777777" w:rsidR="005C69CF" w:rsidRPr="00C3261E" w:rsidRDefault="005C69CF" w:rsidP="00C3261E">
      <w:pPr>
        <w:spacing w:line="276" w:lineRule="auto"/>
        <w:rPr>
          <w:rFonts w:ascii="Avenir Next LT Pro" w:hAnsi="Avenir Next LT Pro" w:cs="Arial"/>
        </w:rPr>
      </w:pPr>
    </w:p>
    <w:p w14:paraId="287E3A59" w14:textId="197D1AC7" w:rsidR="005C69CF" w:rsidRPr="00C3261E" w:rsidRDefault="00C3261E" w:rsidP="00C3261E">
      <w:pPr>
        <w:pStyle w:val="Nome"/>
        <w:spacing w:line="276" w:lineRule="auto"/>
        <w:outlineLvl w:val="1"/>
        <w:rPr>
          <w:rFonts w:ascii="Avenir Next LT Pro" w:hAnsi="Avenir Next LT Pro"/>
          <w:sz w:val="28"/>
          <w:szCs w:val="12"/>
        </w:rPr>
      </w:pPr>
      <w:bookmarkStart w:id="18" w:name="_Toc185002807"/>
      <w:r>
        <w:rPr>
          <w:rFonts w:ascii="Avenir Next LT Pro" w:hAnsi="Avenir Next LT Pro"/>
          <w:sz w:val="28"/>
          <w:szCs w:val="12"/>
        </w:rPr>
        <w:t>6</w:t>
      </w:r>
      <w:r w:rsidR="005C69CF" w:rsidRPr="00C3261E">
        <w:rPr>
          <w:rFonts w:ascii="Avenir Next LT Pro" w:hAnsi="Avenir Next LT Pro"/>
          <w:sz w:val="28"/>
          <w:szCs w:val="12"/>
        </w:rPr>
        <w:t>.12- Atuária</w:t>
      </w:r>
      <w:bookmarkEnd w:id="18"/>
    </w:p>
    <w:p w14:paraId="0D9142B3" w14:textId="77777777" w:rsidR="005C69CF" w:rsidRPr="006D0989" w:rsidRDefault="005C69CF" w:rsidP="00C3261E">
      <w:pPr>
        <w:pStyle w:val="PargrafodaLista"/>
        <w:numPr>
          <w:ilvl w:val="0"/>
          <w:numId w:val="30"/>
        </w:numPr>
        <w:suppressAutoHyphens w:val="0"/>
        <w:autoSpaceDE w:val="0"/>
        <w:autoSpaceDN w:val="0"/>
        <w:adjustRightInd w:val="0"/>
        <w:spacing w:line="276" w:lineRule="auto"/>
        <w:rPr>
          <w:rFonts w:ascii="Avenir Next LT Pro" w:hAnsi="Avenir Next LT Pro" w:cs="Arial"/>
          <w:sz w:val="18"/>
          <w:szCs w:val="18"/>
        </w:rPr>
      </w:pPr>
      <w:r w:rsidRPr="006D0989">
        <w:rPr>
          <w:rFonts w:ascii="Avenir Next LT Pro" w:hAnsi="Avenir Next LT Pro" w:cs="Arial"/>
          <w:sz w:val="18"/>
          <w:szCs w:val="18"/>
        </w:rPr>
        <w:t>Colaborar com o desenvolvimento do Planejamento Atuarial. (mensal)</w:t>
      </w:r>
    </w:p>
    <w:p w14:paraId="18B882C1" w14:textId="6EA375F3" w:rsidR="005C69CF" w:rsidRPr="006D0989" w:rsidRDefault="005C69CF" w:rsidP="00C3261E">
      <w:pPr>
        <w:pStyle w:val="PargrafodaLista"/>
        <w:numPr>
          <w:ilvl w:val="0"/>
          <w:numId w:val="30"/>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Elaborar relatórios com assessoria de empresa especializada. (mensal)</w:t>
      </w:r>
    </w:p>
    <w:p w14:paraId="797CE2A7" w14:textId="77777777" w:rsidR="005C69CF" w:rsidRPr="006D0989" w:rsidRDefault="005C69CF" w:rsidP="00C3261E">
      <w:pPr>
        <w:pStyle w:val="PargrafodaLista"/>
        <w:numPr>
          <w:ilvl w:val="0"/>
          <w:numId w:val="30"/>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Proceder ao cálculo das provisões matemáticas, com assessoria de empresa especializada. (mensal)</w:t>
      </w:r>
    </w:p>
    <w:p w14:paraId="471017E1" w14:textId="77777777" w:rsidR="005C69CF" w:rsidRDefault="005C69CF" w:rsidP="00C3261E">
      <w:pPr>
        <w:spacing w:line="276" w:lineRule="auto"/>
        <w:rPr>
          <w:rFonts w:ascii="Avenir Next LT Pro" w:hAnsi="Avenir Next LT Pro" w:cs="Arial"/>
        </w:rPr>
      </w:pPr>
    </w:p>
    <w:p w14:paraId="169ECB85" w14:textId="77777777" w:rsidR="00C3261E" w:rsidRPr="00C3261E" w:rsidRDefault="00C3261E" w:rsidP="00C3261E">
      <w:pPr>
        <w:spacing w:line="276" w:lineRule="auto"/>
        <w:rPr>
          <w:rFonts w:ascii="Avenir Next LT Pro" w:hAnsi="Avenir Next LT Pro" w:cs="Arial"/>
        </w:rPr>
      </w:pPr>
    </w:p>
    <w:p w14:paraId="4F70EC47" w14:textId="117DB2F2" w:rsidR="005C69CF" w:rsidRPr="00C3261E" w:rsidRDefault="00C3261E" w:rsidP="00C3261E">
      <w:pPr>
        <w:pStyle w:val="Nome"/>
        <w:spacing w:line="276" w:lineRule="auto"/>
        <w:outlineLvl w:val="1"/>
        <w:rPr>
          <w:rFonts w:ascii="Avenir Next LT Pro" w:hAnsi="Avenir Next LT Pro"/>
          <w:sz w:val="28"/>
          <w:szCs w:val="12"/>
        </w:rPr>
      </w:pPr>
      <w:bookmarkStart w:id="19" w:name="_Toc185002808"/>
      <w:r>
        <w:rPr>
          <w:rFonts w:ascii="Avenir Next LT Pro" w:hAnsi="Avenir Next LT Pro"/>
          <w:sz w:val="28"/>
          <w:szCs w:val="12"/>
        </w:rPr>
        <w:t>6</w:t>
      </w:r>
      <w:r w:rsidR="005C69CF" w:rsidRPr="00C3261E">
        <w:rPr>
          <w:rFonts w:ascii="Avenir Next LT Pro" w:hAnsi="Avenir Next LT Pro"/>
          <w:sz w:val="28"/>
          <w:szCs w:val="12"/>
        </w:rPr>
        <w:t>.13- Educação e Capacitação Previdenciária</w:t>
      </w:r>
      <w:bookmarkEnd w:id="19"/>
    </w:p>
    <w:p w14:paraId="3A253BF5"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Contribuir com a melhoria da qualidade de vida dos segurados do RPPS, bem como a promoção da saúde, prevenção de doenças, educação financeira, planejamento e transição para a aposentadoria e envelhecimento ativo. (mensal)</w:t>
      </w:r>
    </w:p>
    <w:p w14:paraId="4179E984"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Desenvolver o Programa “Meu Amanhã” Pré-aposentadoria. (mensal)</w:t>
      </w:r>
    </w:p>
    <w:p w14:paraId="7D0039AD"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Desenvolver o Programa “Meu Hoje” Pós-Aposentadoria. (mensal)</w:t>
      </w:r>
    </w:p>
    <w:p w14:paraId="0CB1A20E"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Desenvolver plano de ação de capacitação para os servidores que atuem na unidade gestora, seus dirigentes e conselheiros. (mensal)</w:t>
      </w:r>
    </w:p>
    <w:p w14:paraId="15A29E79"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Elaborar programa de formação em RPPS para os servidores e dirigentes da autarquia previdenciária. (mensal)</w:t>
      </w:r>
    </w:p>
    <w:p w14:paraId="1AA641F4"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Elaborar um programa de educação continuada dos membros da Diretoria Executiva. (mensal)</w:t>
      </w:r>
    </w:p>
    <w:p w14:paraId="773CF7BE" w14:textId="64F270D3"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 xml:space="preserve">Elaborar um programa de educação continuada dos membros do Conselho </w:t>
      </w:r>
      <w:r w:rsidR="00C3261E" w:rsidRPr="006D0989">
        <w:rPr>
          <w:rFonts w:ascii="Avenir Next LT Pro" w:hAnsi="Avenir Next LT Pro" w:cs="Arial"/>
          <w:sz w:val="18"/>
          <w:szCs w:val="18"/>
        </w:rPr>
        <w:t>Deliberativo</w:t>
      </w:r>
      <w:r w:rsidRPr="006D0989">
        <w:rPr>
          <w:rFonts w:ascii="Avenir Next LT Pro" w:hAnsi="Avenir Next LT Pro" w:cs="Arial"/>
          <w:sz w:val="18"/>
          <w:szCs w:val="18"/>
        </w:rPr>
        <w:t>. (mensal)</w:t>
      </w:r>
    </w:p>
    <w:p w14:paraId="78F92683"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Elaborar um programa de educação continuada dos membros do Conselho Fiscal. (mensal)</w:t>
      </w:r>
    </w:p>
    <w:p w14:paraId="09475E6A"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Elaborar um programa de educação continuada dos membros do Comitê de Investimentos. (mensal)</w:t>
      </w:r>
    </w:p>
    <w:p w14:paraId="11FDAE80"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Estabelecer atividades específicas visando a compreensão dos direitos previdenciários social. (mensal)</w:t>
      </w:r>
    </w:p>
    <w:p w14:paraId="4C1C1B7F"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Organizar qualificação, treinamento e formação específica aos servidores públicos do ente federativo, da unidade gestora do RPPS, aos segurados e beneficiários em geral. (mensal)</w:t>
      </w:r>
    </w:p>
    <w:p w14:paraId="6D57BD69"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Preparação dos servidores e dirigentes para obtenção de certificação individual de qualificação nas respectivas áreas de atuação. (mensal)</w:t>
      </w:r>
    </w:p>
    <w:p w14:paraId="5A0A6306"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Realizar treinamento de Educação Financeira a todos os segurados. (mensal)</w:t>
      </w:r>
    </w:p>
    <w:p w14:paraId="5B85BD03"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dos servidores que atuem na área de investimentos financeiro. (mensal)</w:t>
      </w:r>
    </w:p>
    <w:p w14:paraId="34B10225"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concessão de benefícios. (mensal)</w:t>
      </w:r>
    </w:p>
    <w:p w14:paraId="05AC080E"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de contabilidade. (mensal)</w:t>
      </w:r>
    </w:p>
    <w:p w14:paraId="33BDC6EC"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de folha de pagamento. (mensal)</w:t>
      </w:r>
    </w:p>
    <w:p w14:paraId="12850A4D"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de licitações. (mensal)</w:t>
      </w:r>
    </w:p>
    <w:p w14:paraId="14E8F927"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do atendimento. (mensal)</w:t>
      </w:r>
    </w:p>
    <w:p w14:paraId="48AB0417"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do controle interno. (mensal)</w:t>
      </w:r>
    </w:p>
    <w:p w14:paraId="63C8C5AA"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patrimônio. (mensal)</w:t>
      </w:r>
    </w:p>
    <w:p w14:paraId="2853E666" w14:textId="77777777" w:rsidR="005C69CF" w:rsidRPr="006D0989" w:rsidRDefault="005C69CF" w:rsidP="00C3261E">
      <w:pPr>
        <w:pStyle w:val="PargrafodaLista"/>
        <w:numPr>
          <w:ilvl w:val="0"/>
          <w:numId w:val="31"/>
        </w:numPr>
        <w:suppressAutoHyphens w:val="0"/>
        <w:autoSpaceDE w:val="0"/>
        <w:autoSpaceDN w:val="0"/>
        <w:adjustRightInd w:val="0"/>
        <w:spacing w:line="276" w:lineRule="auto"/>
        <w:jc w:val="both"/>
        <w:rPr>
          <w:rFonts w:ascii="Avenir Next LT Pro" w:hAnsi="Avenir Next LT Pro" w:cs="Arial"/>
          <w:sz w:val="18"/>
          <w:szCs w:val="18"/>
        </w:rPr>
      </w:pPr>
      <w:r w:rsidRPr="006D0989">
        <w:rPr>
          <w:rFonts w:ascii="Avenir Next LT Pro" w:hAnsi="Avenir Next LT Pro" w:cs="Arial"/>
          <w:sz w:val="18"/>
          <w:szCs w:val="18"/>
        </w:rPr>
        <w:t>Treinamento e capacitação para os servidores da área de risco de investimentos. (mensal)</w:t>
      </w:r>
    </w:p>
    <w:p w14:paraId="35BA9027" w14:textId="77777777" w:rsidR="005C69CF" w:rsidRPr="00C3261E" w:rsidRDefault="005C69CF" w:rsidP="00C3261E">
      <w:pPr>
        <w:autoSpaceDE w:val="0"/>
        <w:autoSpaceDN w:val="0"/>
        <w:adjustRightInd w:val="0"/>
        <w:spacing w:line="276" w:lineRule="auto"/>
        <w:jc w:val="both"/>
        <w:rPr>
          <w:rFonts w:ascii="Avenir Next LT Pro" w:hAnsi="Avenir Next LT Pro" w:cs="Arial"/>
        </w:rPr>
      </w:pPr>
    </w:p>
    <w:p w14:paraId="3E704C59" w14:textId="77777777" w:rsidR="00AE05E3" w:rsidRPr="00C3261E" w:rsidRDefault="00AE05E3" w:rsidP="00C3261E">
      <w:pPr>
        <w:autoSpaceDE w:val="0"/>
        <w:autoSpaceDN w:val="0"/>
        <w:adjustRightInd w:val="0"/>
        <w:spacing w:line="276" w:lineRule="auto"/>
        <w:jc w:val="both"/>
        <w:rPr>
          <w:rFonts w:ascii="Avenir Next LT Pro" w:hAnsi="Avenir Next LT Pro" w:cs="Arial"/>
        </w:rPr>
      </w:pPr>
    </w:p>
    <w:p w14:paraId="247FAF77" w14:textId="5779C9FF" w:rsidR="005C69CF" w:rsidRPr="00C3261E" w:rsidRDefault="005C69CF" w:rsidP="00C3261E">
      <w:pPr>
        <w:pStyle w:val="Nome"/>
        <w:spacing w:line="276" w:lineRule="auto"/>
        <w:outlineLvl w:val="1"/>
        <w:rPr>
          <w:rFonts w:ascii="Avenir Next LT Pro" w:hAnsi="Avenir Next LT Pro"/>
          <w:sz w:val="28"/>
          <w:szCs w:val="12"/>
        </w:rPr>
      </w:pPr>
      <w:bookmarkStart w:id="20" w:name="_Toc185002809"/>
      <w:r w:rsidRPr="00C3261E">
        <w:rPr>
          <w:rFonts w:ascii="Avenir Next LT Pro" w:hAnsi="Avenir Next LT Pro"/>
          <w:sz w:val="28"/>
          <w:szCs w:val="12"/>
        </w:rPr>
        <w:t>5.14- Comunicação Social e Transparência</w:t>
      </w:r>
      <w:bookmarkEnd w:id="20"/>
    </w:p>
    <w:p w14:paraId="517B3867"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Criar conteúdo de comunicação interna e externa que ajudem os canais do setor de atendimento do IPMU. (mensal)</w:t>
      </w:r>
    </w:p>
    <w:p w14:paraId="7F2FAEE4"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lastRenderedPageBreak/>
        <w:t xml:space="preserve">Levantamento de assuntos e deliberações dos conselhos e comitês que mereçam a realização de eventos (prestação de contas, conquistas, certificações, </w:t>
      </w:r>
      <w:proofErr w:type="spellStart"/>
      <w:r w:rsidRPr="00C3261E">
        <w:rPr>
          <w:rFonts w:ascii="Avenir Next LT Pro" w:hAnsi="Avenir Next LT Pro" w:cs="Arial"/>
        </w:rPr>
        <w:t>etc</w:t>
      </w:r>
      <w:proofErr w:type="spellEnd"/>
      <w:r w:rsidRPr="00C3261E">
        <w:rPr>
          <w:rFonts w:ascii="Avenir Next LT Pro" w:hAnsi="Avenir Next LT Pro" w:cs="Arial"/>
        </w:rPr>
        <w:t>). (mensal)</w:t>
      </w:r>
    </w:p>
    <w:p w14:paraId="63555B1C"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 a pauta dos boletins informativos digitais, a serem distribuídos nos canais digitais do IPMU. (mensal)</w:t>
      </w:r>
    </w:p>
    <w:p w14:paraId="5C952BCB"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 posts para as redes sociais em diversos formatos (vídeos, imagens, textos e podcasts), (mensal)</w:t>
      </w:r>
    </w:p>
    <w:p w14:paraId="61BDF6CA"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 uma agenda de divulgação de proposições e deliberações dos colegiados da autarquia que possam gerar matérias para os canais da instituição. (mensal)</w:t>
      </w:r>
    </w:p>
    <w:p w14:paraId="4FB1A0BD"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 vídeos regulares sobre diversos temas previdenciários. (mensal)</w:t>
      </w:r>
    </w:p>
    <w:p w14:paraId="6C704813"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Preparara pauta dos informativos a serem afixados nos próprios públicos municipais e sede do IPMU. (mensal)</w:t>
      </w:r>
    </w:p>
    <w:p w14:paraId="2A8A03CE" w14:textId="77777777" w:rsidR="005C69CF" w:rsidRPr="00C3261E" w:rsidRDefault="005C69CF" w:rsidP="00C3261E">
      <w:pPr>
        <w:pStyle w:val="PargrafodaLista"/>
        <w:numPr>
          <w:ilvl w:val="0"/>
          <w:numId w:val="32"/>
        </w:numPr>
        <w:suppressAutoHyphens w:val="0"/>
        <w:autoSpaceDE w:val="0"/>
        <w:autoSpaceDN w:val="0"/>
        <w:adjustRightInd w:val="0"/>
        <w:spacing w:line="276" w:lineRule="auto"/>
        <w:jc w:val="both"/>
        <w:rPr>
          <w:rFonts w:ascii="Avenir Next LT Pro" w:hAnsi="Avenir Next LT Pro" w:cs="Arial"/>
        </w:rPr>
      </w:pPr>
      <w:r w:rsidRPr="00C3261E">
        <w:rPr>
          <w:rFonts w:ascii="Avenir Next LT Pro" w:hAnsi="Avenir Next LT Pro" w:cs="Arial"/>
        </w:rPr>
        <w:t>Propor agenda e o calendário mensal de comunicação para o site e as redes sociais do IPMU. (mensal)</w:t>
      </w:r>
    </w:p>
    <w:p w14:paraId="381F870B" w14:textId="77777777" w:rsidR="005C69CF" w:rsidRPr="00AE05E3" w:rsidRDefault="005C69CF" w:rsidP="00AE05E3">
      <w:pPr>
        <w:pStyle w:val="PargrafodaLista"/>
        <w:ind w:left="0"/>
        <w:jc w:val="both"/>
        <w:rPr>
          <w:rFonts w:ascii="Ebrima" w:eastAsia="Comic Sans MS" w:hAnsi="Ebrima" w:cs="Comic Sans MS"/>
          <w:sz w:val="24"/>
          <w:szCs w:val="24"/>
        </w:rPr>
      </w:pPr>
    </w:p>
    <w:p w14:paraId="232D8E27" w14:textId="77777777" w:rsidR="005C69CF" w:rsidRDefault="005C69CF" w:rsidP="005C69CF">
      <w:pPr>
        <w:pStyle w:val="PargrafodaLista"/>
        <w:ind w:left="0"/>
        <w:jc w:val="both"/>
        <w:rPr>
          <w:rFonts w:ascii="Ebrima" w:eastAsia="Comic Sans MS" w:hAnsi="Ebrima" w:cs="Comic Sans MS"/>
          <w:color w:val="000000"/>
          <w:sz w:val="24"/>
          <w:szCs w:val="24"/>
        </w:rPr>
      </w:pPr>
    </w:p>
    <w:p w14:paraId="46D8B75E" w14:textId="5A9E857C" w:rsidR="00E55937" w:rsidRPr="001D55CA" w:rsidRDefault="003A0EA7" w:rsidP="007C4500">
      <w:pPr>
        <w:pStyle w:val="Nome"/>
        <w:outlineLvl w:val="0"/>
      </w:pPr>
      <w:bookmarkStart w:id="21" w:name="_Toc185002810"/>
      <w:r>
        <w:t>7</w:t>
      </w:r>
      <w:r w:rsidR="00E55937" w:rsidRPr="001D55CA">
        <w:t>. Considerações Finais</w:t>
      </w:r>
      <w:bookmarkEnd w:id="21"/>
    </w:p>
    <w:p w14:paraId="2900482B" w14:textId="6F6F9BD5" w:rsidR="000F035C" w:rsidRPr="003A0EA7" w:rsidRDefault="000F035C" w:rsidP="003A0EA7">
      <w:pPr>
        <w:suppressAutoHyphens w:val="0"/>
        <w:autoSpaceDE w:val="0"/>
        <w:autoSpaceDN w:val="0"/>
        <w:adjustRightInd w:val="0"/>
        <w:spacing w:line="276" w:lineRule="auto"/>
        <w:jc w:val="both"/>
        <w:rPr>
          <w:rFonts w:ascii="Avenir Next LT Pro" w:eastAsiaTheme="minorEastAsia" w:hAnsi="Avenir Next LT Pro" w:cs="Arial"/>
          <w:lang w:eastAsia="en-US"/>
        </w:rPr>
      </w:pPr>
      <w:r w:rsidRPr="003A0EA7">
        <w:rPr>
          <w:rFonts w:ascii="Avenir Next LT Pro" w:eastAsiaTheme="minorEastAsia" w:hAnsi="Avenir Next LT Pro" w:cs="Arial"/>
          <w:lang w:eastAsia="en-US"/>
        </w:rPr>
        <w:t xml:space="preserve">O Plano Estratégico de </w:t>
      </w:r>
      <w:r w:rsidRPr="003A0EA7">
        <w:rPr>
          <w:rFonts w:ascii="Avenir Next LT Pro" w:eastAsiaTheme="minorEastAsia" w:hAnsi="Avenir Next LT Pro" w:cs="Arial"/>
          <w:b/>
          <w:bCs/>
          <w:lang w:eastAsia="en-US"/>
        </w:rPr>
        <w:t>202</w:t>
      </w:r>
      <w:r w:rsidR="00C706DB" w:rsidRPr="003A0EA7">
        <w:rPr>
          <w:rFonts w:ascii="Avenir Next LT Pro" w:eastAsiaTheme="minorEastAsia" w:hAnsi="Avenir Next LT Pro" w:cs="Arial"/>
          <w:b/>
          <w:bCs/>
          <w:lang w:eastAsia="en-US"/>
        </w:rPr>
        <w:t>5</w:t>
      </w:r>
      <w:r w:rsidRPr="003A0EA7">
        <w:rPr>
          <w:rFonts w:ascii="Avenir Next LT Pro" w:eastAsiaTheme="minorEastAsia" w:hAnsi="Avenir Next LT Pro" w:cs="Arial"/>
          <w:lang w:eastAsia="en-US"/>
        </w:rPr>
        <w:t xml:space="preserve"> do IPMU visa ao desenvolvimento de boas práticas, na melhoria contínua e busca da excelência dos resultados, mensurados em indicadores e perspectivas de desempenho eficiente e equilibrado. Visa </w:t>
      </w:r>
      <w:r w:rsidR="000826F5" w:rsidRPr="003A0EA7">
        <w:rPr>
          <w:rFonts w:ascii="Avenir Next LT Pro" w:eastAsiaTheme="minorEastAsia" w:hAnsi="Avenir Next LT Pro" w:cs="Arial"/>
          <w:lang w:eastAsia="en-US"/>
        </w:rPr>
        <w:t xml:space="preserve">também </w:t>
      </w:r>
      <w:r w:rsidRPr="003A0EA7">
        <w:rPr>
          <w:rFonts w:ascii="Avenir Next LT Pro" w:eastAsiaTheme="minorEastAsia" w:hAnsi="Avenir Next LT Pro" w:cs="Arial"/>
          <w:lang w:eastAsia="en-US"/>
        </w:rPr>
        <w:t xml:space="preserve">nortear as ações da Unidade Gestora do RPPS de Guarujá, no cumprimento das normas legais, e na observância das melhores práticas de gestão, com o objetivo intermediário de se atender aos requisitos para a </w:t>
      </w:r>
      <w:r w:rsidR="000826F5" w:rsidRPr="003A0EA7">
        <w:rPr>
          <w:rFonts w:ascii="Avenir Next LT Pro" w:eastAsiaTheme="minorEastAsia" w:hAnsi="Avenir Next LT Pro" w:cs="Arial"/>
          <w:lang w:eastAsia="en-US"/>
        </w:rPr>
        <w:t xml:space="preserve">manutenção </w:t>
      </w:r>
      <w:r w:rsidRPr="003A0EA7">
        <w:rPr>
          <w:rFonts w:ascii="Avenir Next LT Pro" w:eastAsiaTheme="minorEastAsia" w:hAnsi="Avenir Next LT Pro" w:cs="Arial"/>
          <w:lang w:eastAsia="en-US"/>
        </w:rPr>
        <w:t>de nível da certificação do Pró Gestão</w:t>
      </w:r>
      <w:r w:rsidR="000826F5" w:rsidRPr="003A0EA7">
        <w:rPr>
          <w:rFonts w:ascii="Avenir Next LT Pro" w:eastAsiaTheme="minorEastAsia" w:hAnsi="Avenir Next LT Pro" w:cs="Arial"/>
          <w:lang w:eastAsia="en-US"/>
        </w:rPr>
        <w:t>: Nível III</w:t>
      </w:r>
      <w:r w:rsidRPr="003A0EA7">
        <w:rPr>
          <w:rFonts w:ascii="Avenir Next LT Pro" w:eastAsiaTheme="minorEastAsia" w:hAnsi="Avenir Next LT Pro" w:cs="Arial"/>
          <w:lang w:eastAsia="en-US"/>
        </w:rPr>
        <w:t>.</w:t>
      </w:r>
    </w:p>
    <w:p w14:paraId="6DFAEC09" w14:textId="53F60AC1" w:rsidR="000F035C" w:rsidRPr="003A0EA7" w:rsidRDefault="000F035C" w:rsidP="003A0EA7">
      <w:pPr>
        <w:suppressAutoHyphens w:val="0"/>
        <w:autoSpaceDE w:val="0"/>
        <w:autoSpaceDN w:val="0"/>
        <w:adjustRightInd w:val="0"/>
        <w:spacing w:line="276" w:lineRule="auto"/>
        <w:jc w:val="both"/>
        <w:rPr>
          <w:rFonts w:ascii="Avenir Next LT Pro" w:eastAsiaTheme="minorEastAsia" w:hAnsi="Avenir Next LT Pro" w:cs="Arial"/>
          <w:lang w:eastAsia="en-US"/>
        </w:rPr>
      </w:pPr>
      <w:r w:rsidRPr="003A0EA7">
        <w:rPr>
          <w:rFonts w:ascii="Avenir Next LT Pro" w:eastAsiaTheme="minorEastAsia" w:hAnsi="Avenir Next LT Pro" w:cs="Arial"/>
          <w:lang w:eastAsia="en-US"/>
        </w:rPr>
        <w:t xml:space="preserve">Elaborado pela Diretoria Executiva, aprovado pela Conselho </w:t>
      </w:r>
      <w:r w:rsidR="00C3261E" w:rsidRPr="003A0EA7">
        <w:rPr>
          <w:rFonts w:ascii="Avenir Next LT Pro" w:eastAsiaTheme="minorEastAsia" w:hAnsi="Avenir Next LT Pro" w:cs="Arial"/>
          <w:lang w:eastAsia="en-US"/>
        </w:rPr>
        <w:t>Deliberativo</w:t>
      </w:r>
      <w:r w:rsidRPr="003A0EA7">
        <w:rPr>
          <w:rFonts w:ascii="Avenir Next LT Pro" w:eastAsiaTheme="minorEastAsia" w:hAnsi="Avenir Next LT Pro" w:cs="Arial"/>
          <w:lang w:eastAsia="en-US"/>
        </w:rPr>
        <w:t xml:space="preserve"> e ratificado pelo Conselho Fiscal, envolve a todos os órgãos da estrutura de governança do IPMU </w:t>
      </w:r>
      <w:r w:rsidRPr="003A0EA7">
        <w:rPr>
          <w:rFonts w:ascii="Avenir Next LT Pro" w:eastAsiaTheme="minorEastAsia" w:hAnsi="Avenir Next LT Pro" w:cs="ArialMT"/>
          <w:lang w:eastAsia="en-US"/>
        </w:rPr>
        <w:t>– diretorias</w:t>
      </w:r>
      <w:r w:rsidRPr="003A0EA7">
        <w:rPr>
          <w:rFonts w:ascii="Avenir Next LT Pro" w:eastAsiaTheme="minorEastAsia" w:hAnsi="Avenir Next LT Pro" w:cs="Arial"/>
          <w:lang w:eastAsia="en-US"/>
        </w:rPr>
        <w:t>, departamentos e comissões.</w:t>
      </w:r>
    </w:p>
    <w:p w14:paraId="0058E6BA" w14:textId="1D320C37" w:rsidR="000F035C" w:rsidRPr="003A0EA7" w:rsidRDefault="000F035C" w:rsidP="003A0EA7">
      <w:pPr>
        <w:autoSpaceDE w:val="0"/>
        <w:autoSpaceDN w:val="0"/>
        <w:adjustRightInd w:val="0"/>
        <w:spacing w:line="276" w:lineRule="auto"/>
        <w:jc w:val="both"/>
        <w:rPr>
          <w:rFonts w:ascii="Avenir Next LT Pro" w:hAnsi="Avenir Next LT Pro"/>
          <w:color w:val="000000"/>
        </w:rPr>
      </w:pPr>
      <w:r w:rsidRPr="003A0EA7">
        <w:rPr>
          <w:rFonts w:ascii="Avenir Next LT Pro" w:hAnsi="Avenir Next LT Pro" w:cs="Arial"/>
        </w:rPr>
        <w:t>Este Planejamento Estratégico norteará as ações do IPMU durante o exercício de 202</w:t>
      </w:r>
      <w:r w:rsidR="00C706DB" w:rsidRPr="003A0EA7">
        <w:rPr>
          <w:rFonts w:ascii="Avenir Next LT Pro" w:hAnsi="Avenir Next LT Pro" w:cs="Arial"/>
        </w:rPr>
        <w:t>5</w:t>
      </w:r>
      <w:r w:rsidRPr="003A0EA7">
        <w:rPr>
          <w:rFonts w:ascii="Avenir Next LT Pro" w:hAnsi="Avenir Next LT Pro" w:cs="Arial"/>
        </w:rPr>
        <w:t>, podendo ser revisto durante o ano e modificado de acordo com as demandas que surgirem durante o desenvolvimento dos trabalhos.</w:t>
      </w:r>
      <w:r w:rsidR="003A0EA7">
        <w:rPr>
          <w:rFonts w:ascii="Avenir Next LT Pro" w:hAnsi="Avenir Next LT Pro" w:cs="Arial"/>
        </w:rPr>
        <w:t xml:space="preserve"> </w:t>
      </w:r>
      <w:r w:rsidRPr="003A0EA7">
        <w:rPr>
          <w:rFonts w:ascii="Avenir Next LT Pro" w:hAnsi="Avenir Next LT Pro"/>
          <w:color w:val="000000"/>
        </w:rPr>
        <w:t xml:space="preserve">O controle estratégico se dará na forma da avaliação contínua, em que periodicamente os gestores se reunirão e verificarão as medidas adotadas e seus resultados, se estão de acordo com o planejado, e se favoreceram a construção do futuro desejado para o IPMU. </w:t>
      </w:r>
    </w:p>
    <w:p w14:paraId="7D8F59AE" w14:textId="77777777" w:rsidR="000F035C" w:rsidRPr="003A0EA7" w:rsidRDefault="000F035C" w:rsidP="003A0EA7">
      <w:pPr>
        <w:spacing w:line="276" w:lineRule="auto"/>
        <w:jc w:val="both"/>
        <w:outlineLvl w:val="5"/>
        <w:rPr>
          <w:rFonts w:ascii="Avenir Next LT Pro" w:hAnsi="Avenir Next LT Pro"/>
          <w:color w:val="000000"/>
          <w:sz w:val="22"/>
          <w:szCs w:val="22"/>
        </w:rPr>
      </w:pPr>
      <w:r w:rsidRPr="003A0EA7">
        <w:rPr>
          <w:rFonts w:ascii="Avenir Next LT Pro" w:hAnsi="Avenir Next LT Pro"/>
          <w:color w:val="000000"/>
        </w:rPr>
        <w:t>Caso alguma correção seja necessária, as ações, o plano de ação ou as metas podem ser revisadas, sempre com o objetivo de atingir alvos estratégicos de acordo com as diretrizes de Visão, Missão e Valores do IPMU</w:t>
      </w:r>
      <w:r w:rsidRPr="003A0EA7">
        <w:rPr>
          <w:rFonts w:ascii="Avenir Next LT Pro" w:hAnsi="Avenir Next LT Pro"/>
          <w:color w:val="000000"/>
          <w:sz w:val="22"/>
          <w:szCs w:val="22"/>
        </w:rPr>
        <w:t>.</w:t>
      </w:r>
    </w:p>
    <w:p w14:paraId="55A55E3D" w14:textId="3E220D07" w:rsidR="008051C3" w:rsidRPr="003A0EA7" w:rsidRDefault="008051C3" w:rsidP="003A0EA7">
      <w:pPr>
        <w:spacing w:line="276" w:lineRule="auto"/>
        <w:jc w:val="center"/>
        <w:rPr>
          <w:rFonts w:ascii="Avenir Next LT Pro" w:hAnsi="Avenir Next LT Pro"/>
        </w:rPr>
      </w:pPr>
      <w:r w:rsidRPr="003A0EA7">
        <w:rPr>
          <w:rFonts w:ascii="Avenir Next LT Pro" w:hAnsi="Avenir Next LT Pro"/>
        </w:rPr>
        <w:t xml:space="preserve">Ubatuba, </w:t>
      </w:r>
      <w:r w:rsidR="00257C4E">
        <w:rPr>
          <w:rFonts w:ascii="Avenir Next LT Pro" w:hAnsi="Avenir Next LT Pro"/>
        </w:rPr>
        <w:t>17</w:t>
      </w:r>
      <w:r w:rsidRPr="003A0EA7">
        <w:rPr>
          <w:rFonts w:ascii="Avenir Next LT Pro" w:hAnsi="Avenir Next LT Pro"/>
        </w:rPr>
        <w:t xml:space="preserve"> de </w:t>
      </w:r>
      <w:r w:rsidR="00E55937" w:rsidRPr="003A0EA7">
        <w:rPr>
          <w:rFonts w:ascii="Avenir Next LT Pro" w:hAnsi="Avenir Next LT Pro"/>
        </w:rPr>
        <w:t>dezembro</w:t>
      </w:r>
      <w:r w:rsidRPr="003A0EA7">
        <w:rPr>
          <w:rFonts w:ascii="Avenir Next LT Pro" w:hAnsi="Avenir Next LT Pro"/>
        </w:rPr>
        <w:t xml:space="preserve"> de 202</w:t>
      </w:r>
      <w:r w:rsidR="00C706DB" w:rsidRPr="003A0EA7">
        <w:rPr>
          <w:rFonts w:ascii="Avenir Next LT Pro" w:hAnsi="Avenir Next LT Pro"/>
        </w:rPr>
        <w:t>4</w:t>
      </w:r>
    </w:p>
    <w:p w14:paraId="441D1FF4" w14:textId="77777777" w:rsidR="008051C3" w:rsidRPr="003A0EA7" w:rsidRDefault="008051C3" w:rsidP="003A0EA7">
      <w:pPr>
        <w:spacing w:line="276" w:lineRule="auto"/>
        <w:jc w:val="center"/>
        <w:rPr>
          <w:rFonts w:ascii="Avenir Next LT Pro" w:hAnsi="Avenir Next LT Pro"/>
        </w:rPr>
      </w:pPr>
    </w:p>
    <w:p w14:paraId="6673D9FD" w14:textId="30B38C49" w:rsidR="008051C3" w:rsidRPr="003A0EA7" w:rsidRDefault="008051C3" w:rsidP="003A0EA7">
      <w:pPr>
        <w:autoSpaceDE w:val="0"/>
        <w:spacing w:line="276" w:lineRule="auto"/>
        <w:rPr>
          <w:rFonts w:ascii="Avenir Next LT Pro" w:eastAsia="Comic Sans MS" w:hAnsi="Avenir Next LT Pro" w:cs="Gisha"/>
          <w:b/>
          <w:bCs/>
          <w:color w:val="000000"/>
        </w:rPr>
      </w:pPr>
    </w:p>
    <w:p w14:paraId="057EA1F8" w14:textId="77777777" w:rsidR="008051C3" w:rsidRPr="003A0EA7" w:rsidRDefault="008051C3" w:rsidP="003A0EA7">
      <w:pPr>
        <w:autoSpaceDE w:val="0"/>
        <w:spacing w:line="276" w:lineRule="auto"/>
        <w:rPr>
          <w:rFonts w:ascii="Avenir Next LT Pro" w:eastAsia="Comic Sans MS" w:hAnsi="Avenir Next LT Pro" w:cs="Gisha"/>
          <w:b/>
          <w:bCs/>
          <w:color w:val="000000"/>
        </w:rPr>
      </w:pPr>
    </w:p>
    <w:tbl>
      <w:tblPr>
        <w:tblStyle w:val="Tabelacomgrade"/>
        <w:tblW w:w="101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452"/>
        <w:gridCol w:w="3507"/>
      </w:tblGrid>
      <w:tr w:rsidR="008051C3" w:rsidRPr="003A0EA7" w14:paraId="461C2202" w14:textId="77777777" w:rsidTr="00BB5A05">
        <w:trPr>
          <w:jc w:val="center"/>
        </w:trPr>
        <w:tc>
          <w:tcPr>
            <w:tcW w:w="3211" w:type="dxa"/>
          </w:tcPr>
          <w:p w14:paraId="66185F83" w14:textId="77777777" w:rsidR="008051C3" w:rsidRPr="003A0EA7" w:rsidRDefault="008051C3" w:rsidP="003A0EA7">
            <w:pPr>
              <w:autoSpaceDE w:val="0"/>
              <w:spacing w:line="276" w:lineRule="auto"/>
              <w:jc w:val="center"/>
              <w:rPr>
                <w:rFonts w:ascii="Avenir Next LT Pro" w:eastAsia="Comic Sans MS" w:hAnsi="Avenir Next LT Pro" w:cs="Gisha"/>
                <w:b/>
                <w:bCs/>
                <w:color w:val="000000"/>
                <w:sz w:val="18"/>
                <w:szCs w:val="18"/>
              </w:rPr>
            </w:pPr>
            <w:r w:rsidRPr="003A0EA7">
              <w:rPr>
                <w:rFonts w:ascii="Avenir Next LT Pro" w:eastAsia="Comic Sans MS" w:hAnsi="Avenir Next LT Pro" w:cs="Gisha"/>
                <w:b/>
                <w:bCs/>
                <w:color w:val="000000"/>
                <w:sz w:val="18"/>
                <w:szCs w:val="18"/>
              </w:rPr>
              <w:t xml:space="preserve">Flávio </w:t>
            </w:r>
            <w:proofErr w:type="spellStart"/>
            <w:r w:rsidRPr="003A0EA7">
              <w:rPr>
                <w:rFonts w:ascii="Avenir Next LT Pro" w:eastAsia="Comic Sans MS" w:hAnsi="Avenir Next LT Pro" w:cs="Gisha"/>
                <w:b/>
                <w:bCs/>
                <w:color w:val="000000"/>
                <w:sz w:val="18"/>
                <w:szCs w:val="18"/>
              </w:rPr>
              <w:t>Bellard</w:t>
            </w:r>
            <w:proofErr w:type="spellEnd"/>
            <w:r w:rsidRPr="003A0EA7">
              <w:rPr>
                <w:rFonts w:ascii="Avenir Next LT Pro" w:eastAsia="Comic Sans MS" w:hAnsi="Avenir Next LT Pro" w:cs="Gisha"/>
                <w:b/>
                <w:bCs/>
                <w:color w:val="000000"/>
                <w:sz w:val="18"/>
                <w:szCs w:val="18"/>
              </w:rPr>
              <w:t xml:space="preserve"> Gomes</w:t>
            </w:r>
          </w:p>
          <w:p w14:paraId="50151C2D" w14:textId="77777777" w:rsidR="008051C3" w:rsidRPr="003A0EA7" w:rsidRDefault="008051C3" w:rsidP="003A0EA7">
            <w:pPr>
              <w:autoSpaceDE w:val="0"/>
              <w:spacing w:line="276" w:lineRule="auto"/>
              <w:jc w:val="center"/>
              <w:rPr>
                <w:rFonts w:ascii="Avenir Next LT Pro" w:eastAsia="Comic Sans MS" w:hAnsi="Avenir Next LT Pro" w:cs="Gisha"/>
                <w:bCs/>
                <w:color w:val="000000"/>
                <w:sz w:val="18"/>
                <w:szCs w:val="18"/>
              </w:rPr>
            </w:pPr>
            <w:r w:rsidRPr="003A0EA7">
              <w:rPr>
                <w:rFonts w:ascii="Avenir Next LT Pro" w:eastAsia="Comic Sans MS" w:hAnsi="Avenir Next LT Pro" w:cs="Gisha"/>
                <w:bCs/>
                <w:color w:val="000000"/>
                <w:sz w:val="18"/>
                <w:szCs w:val="18"/>
              </w:rPr>
              <w:t>Presidente do Conselho de</w:t>
            </w:r>
          </w:p>
          <w:p w14:paraId="54E6C04A" w14:textId="77777777" w:rsidR="008051C3" w:rsidRPr="003A0EA7" w:rsidRDefault="008051C3" w:rsidP="003A0EA7">
            <w:pPr>
              <w:autoSpaceDE w:val="0"/>
              <w:spacing w:line="276" w:lineRule="auto"/>
              <w:jc w:val="center"/>
              <w:rPr>
                <w:rFonts w:ascii="Avenir Next LT Pro" w:eastAsia="Comic Sans MS" w:hAnsi="Avenir Next LT Pro" w:cs="Gisha"/>
                <w:bCs/>
                <w:color w:val="000000"/>
                <w:sz w:val="18"/>
                <w:szCs w:val="18"/>
              </w:rPr>
            </w:pPr>
            <w:r w:rsidRPr="003A0EA7">
              <w:rPr>
                <w:rFonts w:ascii="Avenir Next LT Pro" w:eastAsia="Comic Sans MS" w:hAnsi="Avenir Next LT Pro" w:cs="Gisha"/>
                <w:bCs/>
                <w:color w:val="000000"/>
                <w:sz w:val="18"/>
                <w:szCs w:val="18"/>
              </w:rPr>
              <w:t>Administração do Instituto de Previdência Municipal de Ubatuba</w:t>
            </w:r>
          </w:p>
          <w:p w14:paraId="475E843F" w14:textId="77777777" w:rsidR="008051C3" w:rsidRPr="003A0EA7" w:rsidRDefault="008051C3" w:rsidP="003A0EA7">
            <w:pPr>
              <w:autoSpaceDE w:val="0"/>
              <w:autoSpaceDN w:val="0"/>
              <w:adjustRightInd w:val="0"/>
              <w:spacing w:line="276" w:lineRule="auto"/>
              <w:rPr>
                <w:rFonts w:ascii="Avenir Next LT Pro" w:eastAsia="Comic Sans MS" w:hAnsi="Avenir Next LT Pro" w:cs="Gisha"/>
                <w:b/>
                <w:bCs/>
                <w:color w:val="000000"/>
                <w:sz w:val="18"/>
                <w:szCs w:val="18"/>
              </w:rPr>
            </w:pPr>
          </w:p>
        </w:tc>
        <w:tc>
          <w:tcPr>
            <w:tcW w:w="3452" w:type="dxa"/>
          </w:tcPr>
          <w:p w14:paraId="100445FF" w14:textId="4F6EF175" w:rsidR="008051C3" w:rsidRPr="003A0EA7" w:rsidRDefault="009669F8" w:rsidP="003A0EA7">
            <w:pPr>
              <w:autoSpaceDE w:val="0"/>
              <w:spacing w:line="276" w:lineRule="auto"/>
              <w:jc w:val="center"/>
              <w:rPr>
                <w:rFonts w:ascii="Avenir Next LT Pro" w:eastAsia="Comic Sans MS" w:hAnsi="Avenir Next LT Pro" w:cs="Gisha"/>
                <w:b/>
                <w:bCs/>
                <w:color w:val="000000"/>
                <w:sz w:val="18"/>
                <w:szCs w:val="18"/>
              </w:rPr>
            </w:pPr>
            <w:r w:rsidRPr="003A0EA7">
              <w:rPr>
                <w:rFonts w:ascii="Avenir Next LT Pro" w:eastAsia="Comic Sans MS" w:hAnsi="Avenir Next LT Pro" w:cs="Gisha"/>
                <w:b/>
                <w:bCs/>
                <w:color w:val="000000"/>
                <w:sz w:val="18"/>
                <w:szCs w:val="18"/>
              </w:rPr>
              <w:t>Sirleide da Silva</w:t>
            </w:r>
          </w:p>
          <w:p w14:paraId="0EFE0AB3" w14:textId="3F9CB3F4" w:rsidR="008051C3" w:rsidRPr="003A0EA7" w:rsidRDefault="00BB5A05" w:rsidP="003A0EA7">
            <w:pPr>
              <w:autoSpaceDE w:val="0"/>
              <w:spacing w:line="276" w:lineRule="auto"/>
              <w:jc w:val="center"/>
              <w:rPr>
                <w:rFonts w:ascii="Avenir Next LT Pro" w:eastAsia="Comic Sans MS" w:hAnsi="Avenir Next LT Pro" w:cs="Gisha"/>
                <w:bCs/>
                <w:color w:val="000000"/>
                <w:sz w:val="18"/>
                <w:szCs w:val="18"/>
              </w:rPr>
            </w:pPr>
            <w:r w:rsidRPr="003A0EA7">
              <w:rPr>
                <w:rFonts w:ascii="Avenir Next LT Pro" w:eastAsia="Comic Sans MS" w:hAnsi="Avenir Next LT Pro" w:cs="Gisha"/>
                <w:color w:val="000000"/>
                <w:sz w:val="18"/>
                <w:szCs w:val="18"/>
              </w:rPr>
              <w:t>Presidente</w:t>
            </w:r>
            <w:r w:rsidR="003B0A51" w:rsidRPr="003A0EA7">
              <w:rPr>
                <w:rFonts w:ascii="Avenir Next LT Pro" w:eastAsia="Comic Sans MS" w:hAnsi="Avenir Next LT Pro" w:cs="Gisha"/>
                <w:color w:val="000000"/>
                <w:sz w:val="18"/>
                <w:szCs w:val="18"/>
              </w:rPr>
              <w:t xml:space="preserve"> do </w:t>
            </w:r>
            <w:r w:rsidR="008051C3" w:rsidRPr="003A0EA7">
              <w:rPr>
                <w:rFonts w:ascii="Avenir Next LT Pro" w:eastAsia="Comic Sans MS" w:hAnsi="Avenir Next LT Pro" w:cs="Gisha"/>
                <w:bCs/>
                <w:color w:val="000000"/>
                <w:sz w:val="18"/>
                <w:szCs w:val="18"/>
              </w:rPr>
              <w:t>Instituto de Previdência Municipal de Ubatuba – IPMU</w:t>
            </w:r>
          </w:p>
          <w:p w14:paraId="1039F558" w14:textId="77777777" w:rsidR="008051C3" w:rsidRPr="003A0EA7" w:rsidRDefault="008051C3" w:rsidP="003A0EA7">
            <w:pPr>
              <w:autoSpaceDE w:val="0"/>
              <w:spacing w:line="276" w:lineRule="auto"/>
              <w:rPr>
                <w:rFonts w:ascii="Avenir Next LT Pro" w:eastAsia="Comic Sans MS" w:hAnsi="Avenir Next LT Pro" w:cs="Gisha"/>
                <w:color w:val="000000"/>
                <w:sz w:val="18"/>
                <w:szCs w:val="18"/>
              </w:rPr>
            </w:pPr>
          </w:p>
          <w:p w14:paraId="1A85F921" w14:textId="77777777" w:rsidR="008051C3" w:rsidRPr="003A0EA7" w:rsidRDefault="008051C3" w:rsidP="003A0EA7">
            <w:pPr>
              <w:autoSpaceDE w:val="0"/>
              <w:spacing w:line="276" w:lineRule="auto"/>
              <w:rPr>
                <w:rFonts w:ascii="Avenir Next LT Pro" w:eastAsia="Comic Sans MS" w:hAnsi="Avenir Next LT Pro" w:cs="Gisha"/>
                <w:b/>
                <w:bCs/>
                <w:color w:val="000000"/>
                <w:sz w:val="18"/>
                <w:szCs w:val="18"/>
              </w:rPr>
            </w:pPr>
          </w:p>
        </w:tc>
        <w:tc>
          <w:tcPr>
            <w:tcW w:w="3507" w:type="dxa"/>
          </w:tcPr>
          <w:p w14:paraId="20B31765" w14:textId="77777777" w:rsidR="008051C3" w:rsidRPr="003A0EA7" w:rsidRDefault="008051C3" w:rsidP="003A0EA7">
            <w:pPr>
              <w:autoSpaceDE w:val="0"/>
              <w:spacing w:line="276" w:lineRule="auto"/>
              <w:jc w:val="center"/>
              <w:rPr>
                <w:rFonts w:ascii="Avenir Next LT Pro" w:hAnsi="Avenir Next LT Pro" w:cs="Gisha"/>
                <w:b/>
                <w:sz w:val="18"/>
                <w:szCs w:val="18"/>
              </w:rPr>
            </w:pPr>
            <w:r w:rsidRPr="003A0EA7">
              <w:rPr>
                <w:rFonts w:ascii="Avenir Next LT Pro" w:hAnsi="Avenir Next LT Pro" w:cs="Gisha"/>
                <w:b/>
                <w:sz w:val="18"/>
                <w:szCs w:val="18"/>
              </w:rPr>
              <w:t>Antônio Carlos Berti Gomes</w:t>
            </w:r>
          </w:p>
          <w:p w14:paraId="11953E35" w14:textId="77777777" w:rsidR="008051C3" w:rsidRPr="003A0EA7" w:rsidRDefault="008051C3" w:rsidP="003A0EA7">
            <w:pPr>
              <w:autoSpaceDE w:val="0"/>
              <w:spacing w:line="276" w:lineRule="auto"/>
              <w:jc w:val="center"/>
              <w:rPr>
                <w:rFonts w:ascii="Avenir Next LT Pro" w:hAnsi="Avenir Next LT Pro" w:cs="Gisha"/>
                <w:sz w:val="18"/>
                <w:szCs w:val="18"/>
              </w:rPr>
            </w:pPr>
            <w:r w:rsidRPr="003A0EA7">
              <w:rPr>
                <w:rFonts w:ascii="Avenir Next LT Pro" w:hAnsi="Avenir Next LT Pro" w:cs="Gisha"/>
                <w:sz w:val="18"/>
                <w:szCs w:val="18"/>
              </w:rPr>
              <w:t>Presidente do Conselho Fiscal do</w:t>
            </w:r>
          </w:p>
          <w:p w14:paraId="258039CB" w14:textId="77777777" w:rsidR="008051C3" w:rsidRPr="003A0EA7" w:rsidRDefault="008051C3" w:rsidP="003A0EA7">
            <w:pPr>
              <w:autoSpaceDE w:val="0"/>
              <w:spacing w:line="276" w:lineRule="auto"/>
              <w:jc w:val="center"/>
              <w:rPr>
                <w:rFonts w:ascii="Avenir Next LT Pro" w:hAnsi="Avenir Next LT Pro" w:cs="Gisha"/>
                <w:sz w:val="18"/>
                <w:szCs w:val="18"/>
              </w:rPr>
            </w:pPr>
            <w:r w:rsidRPr="003A0EA7">
              <w:rPr>
                <w:rFonts w:ascii="Avenir Next LT Pro" w:hAnsi="Avenir Next LT Pro" w:cs="Gisha"/>
                <w:sz w:val="18"/>
                <w:szCs w:val="18"/>
              </w:rPr>
              <w:t>Instituto de Previdência Municipal de Ubatuba</w:t>
            </w:r>
          </w:p>
          <w:p w14:paraId="04D04CBA" w14:textId="77777777" w:rsidR="008051C3" w:rsidRPr="003A0EA7" w:rsidRDefault="008051C3" w:rsidP="003A0EA7">
            <w:pPr>
              <w:autoSpaceDE w:val="0"/>
              <w:autoSpaceDN w:val="0"/>
              <w:adjustRightInd w:val="0"/>
              <w:spacing w:line="276" w:lineRule="auto"/>
              <w:rPr>
                <w:rFonts w:ascii="Avenir Next LT Pro" w:eastAsia="Comic Sans MS" w:hAnsi="Avenir Next LT Pro" w:cs="Gisha"/>
                <w:b/>
                <w:bCs/>
                <w:color w:val="000000"/>
                <w:sz w:val="18"/>
                <w:szCs w:val="18"/>
              </w:rPr>
            </w:pPr>
          </w:p>
        </w:tc>
      </w:tr>
    </w:tbl>
    <w:p w14:paraId="38AD1841" w14:textId="77777777" w:rsidR="008051C3" w:rsidRDefault="008051C3" w:rsidP="008051C3">
      <w:pPr>
        <w:jc w:val="center"/>
        <w:rPr>
          <w:rFonts w:ascii="Gisha" w:hAnsi="Gisha" w:cs="Gisha"/>
          <w:sz w:val="24"/>
        </w:rPr>
      </w:pPr>
    </w:p>
    <w:p w14:paraId="290F0AFA" w14:textId="77777777" w:rsidR="008051C3" w:rsidRPr="002D55A9" w:rsidRDefault="008051C3" w:rsidP="008051C3">
      <w:pPr>
        <w:jc w:val="center"/>
        <w:rPr>
          <w:rFonts w:ascii="Gisha" w:hAnsi="Gisha" w:cs="Gisha"/>
          <w:sz w:val="24"/>
        </w:rPr>
      </w:pPr>
    </w:p>
    <w:p w14:paraId="187748DF" w14:textId="77777777" w:rsidR="008051C3" w:rsidRDefault="008051C3" w:rsidP="00071B1F"/>
    <w:p w14:paraId="656AC855" w14:textId="77777777" w:rsidR="006D0989" w:rsidRDefault="006D0989" w:rsidP="00071B1F"/>
    <w:p w14:paraId="6E36EA83" w14:textId="77777777" w:rsidR="006D0989" w:rsidRDefault="006D0989" w:rsidP="00071B1F"/>
    <w:p w14:paraId="77BA3544" w14:textId="77777777" w:rsidR="006D0989" w:rsidRDefault="006D0989" w:rsidP="00071B1F"/>
    <w:p w14:paraId="67FF8F3D" w14:textId="77777777" w:rsidR="006D0989" w:rsidRDefault="006D0989" w:rsidP="00071B1F"/>
    <w:p w14:paraId="3C14F1DF" w14:textId="77777777" w:rsidR="006D0989" w:rsidRPr="00D90F4C" w:rsidRDefault="006D0989" w:rsidP="00071B1F"/>
    <w:sectPr w:rsidR="006D0989" w:rsidRPr="00D90F4C" w:rsidSect="006D0989">
      <w:headerReference w:type="default" r:id="rId20"/>
      <w:headerReference w:type="first" r:id="rId21"/>
      <w:footerReference w:type="first" r:id="rId22"/>
      <w:pgSz w:w="11906" w:h="16838" w:code="9"/>
      <w:pgMar w:top="1800" w:right="849" w:bottom="1440" w:left="1440" w:header="283" w:footer="51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614F7" w14:textId="77777777" w:rsidR="00E80250" w:rsidRDefault="00E80250" w:rsidP="001C66AD">
      <w:r>
        <w:separator/>
      </w:r>
    </w:p>
  </w:endnote>
  <w:endnote w:type="continuationSeparator" w:id="0">
    <w:p w14:paraId="75BBA34B" w14:textId="77777777" w:rsidR="00E80250" w:rsidRDefault="00E80250" w:rsidP="001C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embedRegular r:id="rId1" w:fontKey="{9ACCC959-69C0-402C-9F34-1472A822232C}"/>
    <w:embedItalic r:id="rId2" w:fontKey="{FE6FFAF7-0CDB-48CB-832B-47B51F9735C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embedRegular r:id="rId3" w:fontKey="{169B6802-99E1-461B-9C24-7A8445196EF7}"/>
  </w:font>
  <w:font w:name="Calibri">
    <w:panose1 w:val="020F0502020204030204"/>
    <w:charset w:val="00"/>
    <w:family w:val="swiss"/>
    <w:pitch w:val="variable"/>
    <w:sig w:usb0="E4002EFF" w:usb1="C200247B" w:usb2="00000009" w:usb3="00000000" w:csb0="000001FF" w:csb1="00000000"/>
    <w:embedRegular r:id="rId4" w:fontKey="{883087E4-3D81-4DF4-BE89-FDE216D4C3B7}"/>
    <w:embedBold r:id="rId5" w:fontKey="{45B86604-048F-4F85-A0FB-9186030DAAB1}"/>
  </w:font>
  <w:font w:name="Gill Sans MT">
    <w:panose1 w:val="020B0502020104020203"/>
    <w:charset w:val="00"/>
    <w:family w:val="swiss"/>
    <w:pitch w:val="variable"/>
    <w:sig w:usb0="00000007" w:usb1="00000000" w:usb2="00000000" w:usb3="00000000" w:csb0="00000003" w:csb1="00000000"/>
    <w:embedRegular r:id="rId6" w:fontKey="{AA67AB35-D64F-49BA-A62B-99D0B3211CF8}"/>
    <w:embedBold r:id="rId7" w:fontKey="{0CBAD758-AB69-48F8-A994-EFF7182D8EE7}"/>
    <w:embedItalic r:id="rId8" w:fontKey="{C11E7EBE-5FA1-4CE5-981D-2C6287090FA0}"/>
    <w:embedBoldItalic r:id="rId9" w:fontKey="{649DF0E5-6195-491C-AC35-C5FB1E3E6A2D}"/>
  </w:font>
  <w:font w:name="STZhongsong">
    <w:charset w:val="86"/>
    <w:family w:val="auto"/>
    <w:pitch w:val="variable"/>
    <w:sig w:usb0="00000287" w:usb1="080F0000" w:usb2="00000010" w:usb3="00000000" w:csb0="0004009F" w:csb1="00000000"/>
  </w:font>
  <w:font w:name="Candara">
    <w:panose1 w:val="020E0502030303020204"/>
    <w:charset w:val="00"/>
    <w:family w:val="swiss"/>
    <w:pitch w:val="variable"/>
    <w:sig w:usb0="A00002EF" w:usb1="4000A44B" w:usb2="00000000" w:usb3="00000000" w:csb0="0000019F" w:csb1="00000000"/>
    <w:embedRegular r:id="rId10" w:fontKey="{8A635B23-B4C2-429B-893D-D8F52EEB4AD3}"/>
    <w:embedBold r:id="rId11" w:fontKey="{C5ECCA86-BE56-418B-99BA-A3DC4FFAF92F}"/>
    <w:embedItalic r:id="rId12" w:fontKey="{F89A4255-8DE6-4651-82E1-3EF25C2BBEA9}"/>
    <w:embedBoldItalic r:id="rId13" w:fontKey="{7EBA5D1F-D423-4404-93D5-175DC0943801}"/>
  </w:font>
  <w:font w:name="Consolas">
    <w:panose1 w:val="020B0609020204030204"/>
    <w:charset w:val="00"/>
    <w:family w:val="modern"/>
    <w:pitch w:val="fixed"/>
    <w:sig w:usb0="E00006FF" w:usb1="0000FCFF" w:usb2="00000001" w:usb3="00000000" w:csb0="0000019F" w:csb1="00000000"/>
    <w:embedRegular r:id="rId14" w:fontKey="{CD93DB99-DCF8-4E43-9BD0-E32B0FBC2DB2}"/>
  </w:font>
  <w:font w:name="Microsoft YaHei UI">
    <w:altName w:val="Microsoft YaHei"/>
    <w:panose1 w:val="020B0503020204020204"/>
    <w:charset w:val="86"/>
    <w:family w:val="swiss"/>
    <w:pitch w:val="variable"/>
    <w:sig w:usb0="80000287" w:usb1="2ACF3C50" w:usb2="00000016" w:usb3="00000000" w:csb0="0004001F" w:csb1="00000000"/>
  </w:font>
  <w:font w:name="Avenir Next LT Pro">
    <w:charset w:val="00"/>
    <w:family w:val="swiss"/>
    <w:pitch w:val="variable"/>
    <w:sig w:usb0="800000EF" w:usb1="5000204A" w:usb2="00000000" w:usb3="00000000" w:csb0="00000093" w:csb1="00000000"/>
    <w:embedRegular r:id="rId15" w:fontKey="{CF62C6B5-F31E-4B77-8784-026B8D0364F9}"/>
    <w:embedBold r:id="rId16" w:fontKey="{D951FA7B-47F1-4569-8FC2-6217937DC9C9}"/>
    <w:embedItalic r:id="rId17" w:fontKey="{84DD8A26-4A63-48DC-8871-D7A0CF5D27B4}"/>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embedBold r:id="rId18" w:fontKey="{410C8BFE-6D26-4CC8-8823-C5DF07603642}"/>
  </w:font>
  <w:font w:name="Gisha">
    <w:charset w:val="B1"/>
    <w:family w:val="swiss"/>
    <w:pitch w:val="variable"/>
    <w:sig w:usb0="80000807" w:usb1="40000042" w:usb2="00000000" w:usb3="00000000" w:csb0="00000021" w:csb1="00000000"/>
    <w:embedRegular r:id="rId19" w:fontKey="{6D6BEDE8-ED46-49DF-9350-7F6E88A33ABF}"/>
    <w:embedBold r:id="rId20" w:fontKey="{A8A7FA5C-4D0C-45CC-8A5D-E63F6AB7DEAE}"/>
    <w:embedItalic r:id="rId21" w:fontKey="{6CA2000D-0939-4A4A-913D-639316F12478}"/>
  </w:font>
  <w:font w:name="ArialMT">
    <w:altName w:val="Times New Roman"/>
    <w:panose1 w:val="00000000000000000000"/>
    <w:charset w:val="00"/>
    <w:family w:val="auto"/>
    <w:notTrueType/>
    <w:pitch w:val="default"/>
    <w:sig w:usb0="00000003"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embedRegular r:id="rId22" w:fontKey="{2173127E-0C79-462D-9BA4-D8A25C250C4D}"/>
  </w:font>
  <w:font w:name="Bahnschrift Light">
    <w:panose1 w:val="020B0502040204020203"/>
    <w:charset w:val="00"/>
    <w:family w:val="swiss"/>
    <w:pitch w:val="variable"/>
    <w:sig w:usb0="A00002C7" w:usb1="00000002" w:usb2="00000000" w:usb3="00000000" w:csb0="0000019F" w:csb1="00000000"/>
    <w:embedRegular r:id="rId23" w:fontKey="{DD7F3DF0-6CDD-470A-8B56-2C9E2B5F2DC9}"/>
    <w:embedBold r:id="rId24" w:fontKey="{579F7753-B80D-4B3A-B1BD-E624034919E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mbria"/>
    <w:charset w:val="00"/>
    <w:family w:val="swiss"/>
    <w:pitch w:val="variable"/>
    <w:sig w:usb0="20000287" w:usb1="00000003" w:usb2="00000000" w:usb3="00000000" w:csb0="0000019F" w:csb1="00000000"/>
    <w:embedRegular r:id="rId25" w:fontKey="{C3CF5910-49EA-426D-8707-FC432548CA98}"/>
  </w:font>
  <w:font w:name="Bell MT">
    <w:panose1 w:val="02020503060305020303"/>
    <w:charset w:val="00"/>
    <w:family w:val="roman"/>
    <w:pitch w:val="variable"/>
    <w:sig w:usb0="00000003" w:usb1="00000000" w:usb2="00000000" w:usb3="00000000" w:csb0="00000001" w:csb1="00000000"/>
    <w:embedRegular r:id="rId26" w:fontKey="{A2FEDFEA-1117-4A94-85F6-7F10035EB52A}"/>
    <w:embedBold r:id="rId27" w:fontKey="{D91EE6B3-EC55-4100-A82C-E506B04EBBA2}"/>
  </w:font>
  <w:font w:name="ArialNarrow">
    <w:altName w:val="Arial"/>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embedRegular r:id="rId28" w:fontKey="{07F66D45-E9CB-4DCB-BDEB-45A8CD24BD6D}"/>
    <w:embedBold r:id="rId29" w:fontKey="{3A335268-69FD-4FCA-815D-7CBFB04C57CA}"/>
  </w:font>
  <w:font w:name="TTE2A04668t00">
    <w:panose1 w:val="00000000000000000000"/>
    <w:charset w:val="00"/>
    <w:family w:val="roman"/>
    <w:notTrueType/>
    <w:pitch w:val="default"/>
  </w:font>
  <w:font w:name="Calibri-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30" w:fontKey="{8D86A21E-E315-4A9E-A5F2-E7D0FA699D8E}"/>
  </w:font>
  <w:font w:name="Calibri-Bold">
    <w:panose1 w:val="00000000000000000000"/>
    <w:charset w:val="00"/>
    <w:family w:val="roman"/>
    <w:notTrueType/>
    <w:pitch w:val="default"/>
  </w:font>
  <w:font w:name="Arial-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A246" w14:textId="7883E740" w:rsidR="006D0989" w:rsidRDefault="006D0989">
    <w:pPr>
      <w:pStyle w:val="Rodap"/>
    </w:pPr>
    <w:r>
      <w:rPr>
        <w:noProof/>
      </w:rPr>
      <w:drawing>
        <wp:inline distT="0" distB="0" distL="0" distR="0" wp14:anchorId="774B80CD" wp14:editId="2EB6B361">
          <wp:extent cx="6106795" cy="300990"/>
          <wp:effectExtent l="0" t="0" r="8255" b="3810"/>
          <wp:docPr id="944984231"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84231" name="Imagem 944984231"/>
                  <pic:cNvPicPr/>
                </pic:nvPicPr>
                <pic:blipFill>
                  <a:blip r:embed="rId1">
                    <a:extLst>
                      <a:ext uri="{28A0092B-C50C-407E-A947-70E740481C1C}">
                        <a14:useLocalDpi xmlns:a14="http://schemas.microsoft.com/office/drawing/2010/main" val="0"/>
                      </a:ext>
                    </a:extLst>
                  </a:blip>
                  <a:stretch>
                    <a:fillRect/>
                  </a:stretch>
                </pic:blipFill>
                <pic:spPr>
                  <a:xfrm>
                    <a:off x="0" y="0"/>
                    <a:ext cx="6106795" cy="3009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CC913" w14:textId="77777777" w:rsidR="00E80250" w:rsidRDefault="00E80250" w:rsidP="001C66AD">
      <w:r>
        <w:separator/>
      </w:r>
    </w:p>
  </w:footnote>
  <w:footnote w:type="continuationSeparator" w:id="0">
    <w:p w14:paraId="2EE039CC" w14:textId="77777777" w:rsidR="00E80250" w:rsidRDefault="00E80250" w:rsidP="001C6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0CD4" w14:textId="77777777" w:rsidR="00E80250" w:rsidRPr="00D90F4C" w:rsidRDefault="00E80250">
    <w:pPr>
      <w:pStyle w:val="Cabealho"/>
    </w:pPr>
    <w:r w:rsidRPr="00D90F4C">
      <w:rPr>
        <w:lang w:bidi="pt-BR"/>
      </w:rPr>
      <mc:AlternateContent>
        <mc:Choice Requires="wpg">
          <w:drawing>
            <wp:anchor distT="0" distB="0" distL="114300" distR="114300" simplePos="0" relativeHeight="251678720" behindDoc="0" locked="0" layoutInCell="1" allowOverlap="1" wp14:anchorId="4DAB2A9A" wp14:editId="68338D74">
              <wp:simplePos x="0" y="0"/>
              <wp:positionH relativeFrom="page">
                <wp:align>center</wp:align>
              </wp:positionH>
              <wp:positionV relativeFrom="page">
                <wp:align>top</wp:align>
              </wp:positionV>
              <wp:extent cx="7773324" cy="10065327"/>
              <wp:effectExtent l="0" t="0" r="21590" b="0"/>
              <wp:wrapNone/>
              <wp:docPr id="2086" name="Agrupa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3324" cy="10065327"/>
                        <a:chOff x="0" y="0"/>
                        <a:chExt cx="7773324" cy="10065327"/>
                      </a:xfrm>
                    </wpg:grpSpPr>
                    <wpg:grpSp>
                      <wpg:cNvPr id="2087" name="Grupo 1024"/>
                      <wpg:cNvGrpSpPr/>
                      <wpg:grpSpPr>
                        <a:xfrm>
                          <a:off x="0" y="0"/>
                          <a:ext cx="457200" cy="3562350"/>
                          <a:chOff x="0" y="0"/>
                          <a:chExt cx="457200" cy="3562350"/>
                        </a:xfrm>
                      </wpg:grpSpPr>
                      <wps:wsp>
                        <wps:cNvPr id="2088" name="Retângulo 2088"/>
                        <wps:cNvSpPr>
                          <a:spLocks noChangeArrowheads="1"/>
                        </wps:cNvSpPr>
                        <wps:spPr bwMode="auto">
                          <a:xfrm>
                            <a:off x="0" y="1270000"/>
                            <a:ext cx="457200" cy="229235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89" name="Retângulo 2089"/>
                        <wps:cNvSpPr>
                          <a:spLocks noChangeArrowheads="1"/>
                        </wps:cNvSpPr>
                        <wps:spPr bwMode="auto">
                          <a:xfrm>
                            <a:off x="0" y="104775"/>
                            <a:ext cx="457200" cy="122872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0" name="Retângulo 2090"/>
                        <wps:cNvSpPr>
                          <a:spLocks noChangeArrowheads="1"/>
                        </wps:cNvSpPr>
                        <wps:spPr bwMode="auto">
                          <a:xfrm>
                            <a:off x="0" y="0"/>
                            <a:ext cx="457200" cy="1228725"/>
                          </a:xfrm>
                          <a:prstGeom prst="rect">
                            <a:avLst/>
                          </a:prstGeom>
                          <a:solidFill>
                            <a:schemeClr val="accent2"/>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s:wsp>
                      <wps:cNvPr id="2091" name="Retângulo 2091"/>
                      <wps:cNvSpPr>
                        <a:spLocks noChangeArrowheads="1"/>
                      </wps:cNvSpPr>
                      <wps:spPr bwMode="auto">
                        <a:xfrm>
                          <a:off x="0" y="9379527"/>
                          <a:ext cx="4824413" cy="68580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C9EFE" w14:textId="04C67415" w:rsidR="00E80250" w:rsidRPr="006B3DFF" w:rsidRDefault="00E80250" w:rsidP="00C706DB">
                            <w:pPr>
                              <w:pStyle w:val="Rodap"/>
                              <w:jc w:val="center"/>
                              <w:rPr>
                                <w:b/>
                                <w:bCs/>
                                <w:sz w:val="20"/>
                              </w:rPr>
                            </w:pPr>
                            <w:r w:rsidRPr="006B3DFF">
                              <w:rPr>
                                <w:rFonts w:ascii="Gisha" w:hAnsi="Gisha" w:cs="Gisha"/>
                                <w:b/>
                                <w:bCs/>
                                <w:color w:val="auto"/>
                                <w:sz w:val="16"/>
                                <w:szCs w:val="18"/>
                              </w:rPr>
                              <w:t xml:space="preserve">Página </w:t>
                            </w:r>
                            <w:r w:rsidRPr="006B3DFF">
                              <w:rPr>
                                <w:rFonts w:ascii="Gisha" w:hAnsi="Gisha" w:cs="Gisha"/>
                                <w:b/>
                                <w:bCs/>
                                <w:color w:val="auto"/>
                                <w:sz w:val="16"/>
                                <w:szCs w:val="18"/>
                              </w:rPr>
                              <w:fldChar w:fldCharType="begin"/>
                            </w:r>
                            <w:r w:rsidRPr="006B3DFF">
                              <w:rPr>
                                <w:rFonts w:ascii="Gisha" w:hAnsi="Gisha" w:cs="Gisha"/>
                                <w:b/>
                                <w:bCs/>
                                <w:color w:val="auto"/>
                                <w:sz w:val="16"/>
                                <w:szCs w:val="18"/>
                              </w:rPr>
                              <w:instrText>PAGE</w:instrText>
                            </w:r>
                            <w:r w:rsidRPr="006B3DFF">
                              <w:rPr>
                                <w:rFonts w:ascii="Gisha" w:hAnsi="Gisha" w:cs="Gisha"/>
                                <w:b/>
                                <w:bCs/>
                                <w:color w:val="auto"/>
                                <w:sz w:val="16"/>
                                <w:szCs w:val="18"/>
                              </w:rPr>
                              <w:fldChar w:fldCharType="separate"/>
                            </w:r>
                            <w:r>
                              <w:rPr>
                                <w:rFonts w:ascii="Gisha" w:hAnsi="Gisha" w:cs="Gisha"/>
                                <w:b/>
                                <w:bCs/>
                                <w:sz w:val="16"/>
                                <w:szCs w:val="18"/>
                              </w:rPr>
                              <w:t>127</w:t>
                            </w:r>
                            <w:r w:rsidRPr="006B3DFF">
                              <w:rPr>
                                <w:rFonts w:ascii="Gisha" w:hAnsi="Gisha" w:cs="Gisha"/>
                                <w:b/>
                                <w:bCs/>
                                <w:color w:val="auto"/>
                                <w:sz w:val="16"/>
                                <w:szCs w:val="18"/>
                              </w:rPr>
                              <w:fldChar w:fldCharType="end"/>
                            </w:r>
                          </w:p>
                          <w:p w14:paraId="5B92F48B" w14:textId="77777777" w:rsidR="00E80250" w:rsidRDefault="00E80250" w:rsidP="00703A55">
                            <w:pPr>
                              <w:jc w:val="center"/>
                            </w:pPr>
                          </w:p>
                        </w:txbxContent>
                      </wps:txbx>
                      <wps:bodyPr vert="horz" wrap="square" lIns="91440" tIns="45720" rIns="91440" bIns="45720" numCol="1" anchor="t" anchorCtr="0" compatLnSpc="1">
                        <a:prstTxWarp prst="textNoShape">
                          <a:avLst/>
                        </a:prstTxWarp>
                      </wps:bodyPr>
                    </wps:wsp>
                    <wps:wsp>
                      <wps:cNvPr id="2092" name="Retângulo 2092"/>
                      <wps:cNvSpPr>
                        <a:spLocks noChangeArrowheads="1"/>
                      </wps:cNvSpPr>
                      <wps:spPr bwMode="auto">
                        <a:xfrm>
                          <a:off x="3124200" y="9379527"/>
                          <a:ext cx="4645025" cy="68169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93" name="Retângulo 2093"/>
                      <wps:cNvSpPr>
                        <a:spLocks noChangeArrowheads="1"/>
                      </wps:cNvSpPr>
                      <wps:spPr bwMode="auto">
                        <a:xfrm>
                          <a:off x="3318164" y="9379527"/>
                          <a:ext cx="4454852" cy="685493"/>
                        </a:xfrm>
                        <a:prstGeom prst="rect">
                          <a:avLst/>
                        </a:prstGeom>
                        <a:solidFill>
                          <a:schemeClr val="accent2"/>
                        </a:solidFill>
                        <a:ln>
                          <a:noFill/>
                        </a:ln>
                      </wps:spPr>
                      <wps:txbx>
                        <w:txbxContent>
                          <w:p w14:paraId="7A92B1C9" w14:textId="77777777" w:rsidR="00E80250" w:rsidRDefault="00E80250" w:rsidP="00691944">
                            <w:pPr>
                              <w:pStyle w:val="NormalWeb"/>
                              <w:spacing w:before="0" w:beforeAutospacing="0" w:after="0" w:afterAutospacing="0"/>
                              <w:rPr>
                                <w:sz w:val="24"/>
                              </w:rPr>
                            </w:pPr>
                            <w:r>
                              <w:rPr>
                                <w:rFonts w:asciiTheme="minorHAnsi" w:eastAsia="Calibri" w:hAnsi="Calibri" w:cstheme="minorBidi"/>
                                <w:color w:val="000000" w:themeColor="text1"/>
                                <w:kern w:val="24"/>
                                <w:sz w:val="36"/>
                                <w:szCs w:val="36"/>
                                <w:lang w:bidi="pt-BR"/>
                              </w:rPr>
                              <w:t xml:space="preserve"> </w:t>
                            </w:r>
                          </w:p>
                        </w:txbxContent>
                      </wps:txbx>
                      <wps:bodyPr vert="horz" wrap="square" lIns="91440" tIns="45720" rIns="91440" bIns="45720" numCol="1" anchor="t" anchorCtr="0" compatLnSpc="1">
                        <a:prstTxWarp prst="textNoShape">
                          <a:avLst/>
                        </a:prstTxWarp>
                      </wps:bodyPr>
                    </wps:wsp>
                    <wpg:grpSp>
                      <wpg:cNvPr id="2094" name="Grupo 3"/>
                      <wpg:cNvGrpSpPr/>
                      <wpg:grpSpPr>
                        <a:xfrm>
                          <a:off x="3318164" y="9033164"/>
                          <a:ext cx="4455160" cy="1012254"/>
                          <a:chOff x="0" y="0"/>
                          <a:chExt cx="4455590" cy="1012738"/>
                        </a:xfrm>
                        <a:solidFill>
                          <a:schemeClr val="accent2"/>
                        </a:solidFill>
                      </wpg:grpSpPr>
                      <wps:wsp>
                        <wps:cNvPr id="2095" name="Forma livre 2112"/>
                        <wps:cNvSpPr>
                          <a:spLocks/>
                        </wps:cNvSpPr>
                        <wps:spPr bwMode="auto">
                          <a:xfrm>
                            <a:off x="1449019"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6" name="Forma livre 2116"/>
                        <wps:cNvSpPr>
                          <a:spLocks/>
                        </wps:cNvSpPr>
                        <wps:spPr bwMode="auto">
                          <a:xfrm>
                            <a:off x="1891775"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7" name="Forma livre 2120"/>
                        <wps:cNvSpPr>
                          <a:spLocks/>
                        </wps:cNvSpPr>
                        <wps:spPr bwMode="auto">
                          <a:xfrm>
                            <a:off x="2340281"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8" name="Forma livre 2122"/>
                        <wps:cNvSpPr>
                          <a:spLocks/>
                        </wps:cNvSpPr>
                        <wps:spPr bwMode="auto">
                          <a:xfrm>
                            <a:off x="2558784"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099" name="Forma livre 2126"/>
                        <wps:cNvSpPr>
                          <a:spLocks/>
                        </wps:cNvSpPr>
                        <wps:spPr bwMode="auto">
                          <a:xfrm>
                            <a:off x="3007290"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0" name="Forma livre 2128"/>
                        <wps:cNvSpPr>
                          <a:spLocks/>
                        </wps:cNvSpPr>
                        <wps:spPr bwMode="auto">
                          <a:xfrm>
                            <a:off x="3231543" y="0"/>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1" name="Forma livre 2130"/>
                        <wps:cNvSpPr>
                          <a:spLocks/>
                        </wps:cNvSpPr>
                        <wps:spPr bwMode="auto">
                          <a:xfrm>
                            <a:off x="3450045" y="0"/>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2" name="Forma livre 1720"/>
                        <wps:cNvSpPr>
                          <a:spLocks/>
                        </wps:cNvSpPr>
                        <wps:spPr bwMode="auto">
                          <a:xfrm>
                            <a:off x="224253"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3" name="Forma livre 1744"/>
                        <wps:cNvSpPr>
                          <a:spLocks/>
                        </wps:cNvSpPr>
                        <wps:spPr bwMode="auto">
                          <a:xfrm>
                            <a:off x="557758"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4" name="Forma livre 1752"/>
                        <wps:cNvSpPr>
                          <a:spLocks/>
                        </wps:cNvSpPr>
                        <wps:spPr bwMode="auto">
                          <a:xfrm>
                            <a:off x="667009"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5" name="Forma livre 1784"/>
                        <wps:cNvSpPr>
                          <a:spLocks/>
                        </wps:cNvSpPr>
                        <wps:spPr bwMode="auto">
                          <a:xfrm>
                            <a:off x="1115515"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6" name="Forma livre 1792"/>
                        <wps:cNvSpPr>
                          <a:spLocks/>
                        </wps:cNvSpPr>
                        <wps:spPr bwMode="auto">
                          <a:xfrm>
                            <a:off x="1224766"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7" name="Forma livre 1808"/>
                        <wps:cNvSpPr>
                          <a:spLocks/>
                        </wps:cNvSpPr>
                        <wps:spPr bwMode="auto">
                          <a:xfrm>
                            <a:off x="1449019"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8" name="Forma livre 1816"/>
                        <wps:cNvSpPr>
                          <a:spLocks/>
                        </wps:cNvSpPr>
                        <wps:spPr bwMode="auto">
                          <a:xfrm>
                            <a:off x="1558271"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09" name="Forma livre 1824"/>
                        <wps:cNvSpPr>
                          <a:spLocks/>
                        </wps:cNvSpPr>
                        <wps:spPr bwMode="auto">
                          <a:xfrm>
                            <a:off x="1667522"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0" name="Forma livre 1832"/>
                        <wps:cNvSpPr>
                          <a:spLocks/>
                        </wps:cNvSpPr>
                        <wps:spPr bwMode="auto">
                          <a:xfrm>
                            <a:off x="1782524"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1" name="Forma livre 1856"/>
                        <wps:cNvSpPr>
                          <a:spLocks/>
                        </wps:cNvSpPr>
                        <wps:spPr bwMode="auto">
                          <a:xfrm>
                            <a:off x="2116028"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2" name="Forma livre 1864"/>
                        <wps:cNvSpPr>
                          <a:spLocks/>
                        </wps:cNvSpPr>
                        <wps:spPr bwMode="auto">
                          <a:xfrm>
                            <a:off x="2225279"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3" name="Forma livre 1880"/>
                        <wps:cNvSpPr>
                          <a:spLocks/>
                        </wps:cNvSpPr>
                        <wps:spPr bwMode="auto">
                          <a:xfrm>
                            <a:off x="2449532"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4" name="Forma livre 1896"/>
                        <wps:cNvSpPr>
                          <a:spLocks/>
                        </wps:cNvSpPr>
                        <wps:spPr bwMode="auto">
                          <a:xfrm>
                            <a:off x="2673785" y="109214"/>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5" name="Forma livre 1913"/>
                        <wps:cNvSpPr>
                          <a:spLocks/>
                        </wps:cNvSpPr>
                        <wps:spPr bwMode="auto">
                          <a:xfrm>
                            <a:off x="2898038"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6" name="Forma livre 1921"/>
                        <wps:cNvSpPr>
                          <a:spLocks/>
                        </wps:cNvSpPr>
                        <wps:spPr bwMode="auto">
                          <a:xfrm>
                            <a:off x="3007290"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7" name="Forma livre 1929"/>
                        <wps:cNvSpPr>
                          <a:spLocks/>
                        </wps:cNvSpPr>
                        <wps:spPr bwMode="auto">
                          <a:xfrm>
                            <a:off x="3116541"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8" name="Forma livre 1937"/>
                        <wps:cNvSpPr>
                          <a:spLocks/>
                        </wps:cNvSpPr>
                        <wps:spPr bwMode="auto">
                          <a:xfrm>
                            <a:off x="3231543"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19" name="Forma livre 1953"/>
                        <wps:cNvSpPr>
                          <a:spLocks/>
                        </wps:cNvSpPr>
                        <wps:spPr bwMode="auto">
                          <a:xfrm>
                            <a:off x="3450045"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0" name="Forma livre 1961"/>
                        <wps:cNvSpPr>
                          <a:spLocks/>
                        </wps:cNvSpPr>
                        <wps:spPr bwMode="auto">
                          <a:xfrm>
                            <a:off x="3565047"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1" name="Forma livre 1993"/>
                        <wps:cNvSpPr>
                          <a:spLocks/>
                        </wps:cNvSpPr>
                        <wps:spPr bwMode="auto">
                          <a:xfrm>
                            <a:off x="4007803" y="109214"/>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2" name="Forma livre 2009"/>
                        <wps:cNvSpPr>
                          <a:spLocks/>
                        </wps:cNvSpPr>
                        <wps:spPr bwMode="auto">
                          <a:xfrm>
                            <a:off x="4232056" y="109214"/>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3" name="Forma livre 1978"/>
                        <wps:cNvSpPr>
                          <a:spLocks/>
                        </wps:cNvSpPr>
                        <wps:spPr bwMode="auto">
                          <a:xfrm>
                            <a:off x="3789300" y="10921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4" name="Forma livre 1729"/>
                        <wps:cNvSpPr>
                          <a:spLocks/>
                        </wps:cNvSpPr>
                        <wps:spPr bwMode="auto">
                          <a:xfrm>
                            <a:off x="333505"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5" name="Forma livre 1737"/>
                        <wps:cNvSpPr>
                          <a:spLocks/>
                        </wps:cNvSpPr>
                        <wps:spPr bwMode="auto">
                          <a:xfrm>
                            <a:off x="442756"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6" name="Forma livre 1761"/>
                        <wps:cNvSpPr>
                          <a:spLocks/>
                        </wps:cNvSpPr>
                        <wps:spPr bwMode="auto">
                          <a:xfrm>
                            <a:off x="776261"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7" name="Forma livre 1793"/>
                        <wps:cNvSpPr>
                          <a:spLocks/>
                        </wps:cNvSpPr>
                        <wps:spPr bwMode="auto">
                          <a:xfrm>
                            <a:off x="1224766"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8" name="Forma livre 1801"/>
                        <wps:cNvSpPr>
                          <a:spLocks/>
                        </wps:cNvSpPr>
                        <wps:spPr bwMode="auto">
                          <a:xfrm>
                            <a:off x="1334018"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29" name="Forma livre 1809"/>
                        <wps:cNvSpPr>
                          <a:spLocks/>
                        </wps:cNvSpPr>
                        <wps:spPr bwMode="auto">
                          <a:xfrm>
                            <a:off x="1449019"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0" name="Forma livre 1825"/>
                        <wps:cNvSpPr>
                          <a:spLocks/>
                        </wps:cNvSpPr>
                        <wps:spPr bwMode="auto">
                          <a:xfrm>
                            <a:off x="1667522"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1" name="Forma livre 1833"/>
                        <wps:cNvSpPr>
                          <a:spLocks/>
                        </wps:cNvSpPr>
                        <wps:spPr bwMode="auto">
                          <a:xfrm>
                            <a:off x="1782524"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2" name="Forma livre 1841"/>
                        <wps:cNvSpPr>
                          <a:spLocks/>
                        </wps:cNvSpPr>
                        <wps:spPr bwMode="auto">
                          <a:xfrm>
                            <a:off x="1891775"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3" name="Forma livre 1849"/>
                        <wps:cNvSpPr>
                          <a:spLocks/>
                        </wps:cNvSpPr>
                        <wps:spPr bwMode="auto">
                          <a:xfrm>
                            <a:off x="2006777"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4" name="Forma livre 1865"/>
                        <wps:cNvSpPr>
                          <a:spLocks/>
                        </wps:cNvSpPr>
                        <wps:spPr bwMode="auto">
                          <a:xfrm>
                            <a:off x="2225279"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5" name="Forma livre 1873"/>
                        <wps:cNvSpPr>
                          <a:spLocks/>
                        </wps:cNvSpPr>
                        <wps:spPr bwMode="auto">
                          <a:xfrm>
                            <a:off x="2340281"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6" name="Forma livre 1897"/>
                        <wps:cNvSpPr>
                          <a:spLocks/>
                        </wps:cNvSpPr>
                        <wps:spPr bwMode="auto">
                          <a:xfrm>
                            <a:off x="2673785" y="22992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7" name="Forma livre 1906"/>
                        <wps:cNvSpPr>
                          <a:spLocks/>
                        </wps:cNvSpPr>
                        <wps:spPr bwMode="auto">
                          <a:xfrm>
                            <a:off x="2783037"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8" name="Forma livre 1922"/>
                        <wps:cNvSpPr>
                          <a:spLocks/>
                        </wps:cNvSpPr>
                        <wps:spPr bwMode="auto">
                          <a:xfrm>
                            <a:off x="3007290"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39" name="Forma livre 1930"/>
                        <wps:cNvSpPr>
                          <a:spLocks/>
                        </wps:cNvSpPr>
                        <wps:spPr bwMode="auto">
                          <a:xfrm>
                            <a:off x="3116541" y="22992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0" name="Forma livre 1946"/>
                        <wps:cNvSpPr>
                          <a:spLocks/>
                        </wps:cNvSpPr>
                        <wps:spPr bwMode="auto">
                          <a:xfrm>
                            <a:off x="3340793"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1" name="Forma livre 1962"/>
                        <wps:cNvSpPr>
                          <a:spLocks/>
                        </wps:cNvSpPr>
                        <wps:spPr bwMode="auto">
                          <a:xfrm>
                            <a:off x="3565047"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2" name="Forma livre 1978"/>
                        <wps:cNvSpPr>
                          <a:spLocks/>
                        </wps:cNvSpPr>
                        <wps:spPr bwMode="auto">
                          <a:xfrm>
                            <a:off x="3789300"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3" name="Forma livre 1986"/>
                        <wps:cNvSpPr>
                          <a:spLocks/>
                        </wps:cNvSpPr>
                        <wps:spPr bwMode="auto">
                          <a:xfrm>
                            <a:off x="3898551"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4" name="Forma livre 2002"/>
                        <wps:cNvSpPr>
                          <a:spLocks/>
                        </wps:cNvSpPr>
                        <wps:spPr bwMode="auto">
                          <a:xfrm>
                            <a:off x="4122804" y="22992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5" name="Forma livre 1730"/>
                        <wps:cNvSpPr>
                          <a:spLocks/>
                        </wps:cNvSpPr>
                        <wps:spPr bwMode="auto">
                          <a:xfrm>
                            <a:off x="333505"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6" name="Forma livre 1738"/>
                        <wps:cNvSpPr>
                          <a:spLocks/>
                        </wps:cNvSpPr>
                        <wps:spPr bwMode="auto">
                          <a:xfrm>
                            <a:off x="442756"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7" name="Forma livre 1770"/>
                        <wps:cNvSpPr>
                          <a:spLocks/>
                        </wps:cNvSpPr>
                        <wps:spPr bwMode="auto">
                          <a:xfrm>
                            <a:off x="891262"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8" name="Forma livre 1794"/>
                        <wps:cNvSpPr>
                          <a:spLocks/>
                        </wps:cNvSpPr>
                        <wps:spPr bwMode="auto">
                          <a:xfrm>
                            <a:off x="1224766"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49" name="Forma livre 1802"/>
                        <wps:cNvSpPr>
                          <a:spLocks/>
                        </wps:cNvSpPr>
                        <wps:spPr bwMode="auto">
                          <a:xfrm>
                            <a:off x="1334018"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0" name="Forma livre 1810"/>
                        <wps:cNvSpPr>
                          <a:spLocks/>
                        </wps:cNvSpPr>
                        <wps:spPr bwMode="auto">
                          <a:xfrm>
                            <a:off x="1449019"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1" name="Forma livre 1834"/>
                        <wps:cNvSpPr>
                          <a:spLocks/>
                        </wps:cNvSpPr>
                        <wps:spPr bwMode="auto">
                          <a:xfrm>
                            <a:off x="1782524"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2" name="Forma livre 1842"/>
                        <wps:cNvSpPr>
                          <a:spLocks/>
                        </wps:cNvSpPr>
                        <wps:spPr bwMode="auto">
                          <a:xfrm>
                            <a:off x="1891775"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3" name="Forma livre 1850"/>
                        <wps:cNvSpPr>
                          <a:spLocks/>
                        </wps:cNvSpPr>
                        <wps:spPr bwMode="auto">
                          <a:xfrm>
                            <a:off x="2006777"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4" name="Forma livre 1866"/>
                        <wps:cNvSpPr>
                          <a:spLocks/>
                        </wps:cNvSpPr>
                        <wps:spPr bwMode="auto">
                          <a:xfrm>
                            <a:off x="2225279"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5" name="Forma livre 1874"/>
                        <wps:cNvSpPr>
                          <a:spLocks/>
                        </wps:cNvSpPr>
                        <wps:spPr bwMode="auto">
                          <a:xfrm>
                            <a:off x="2340281"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6" name="Forma livre 1882"/>
                        <wps:cNvSpPr>
                          <a:spLocks/>
                        </wps:cNvSpPr>
                        <wps:spPr bwMode="auto">
                          <a:xfrm>
                            <a:off x="2449532" y="33913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7" name="Forma livre 1907"/>
                        <wps:cNvSpPr>
                          <a:spLocks/>
                        </wps:cNvSpPr>
                        <wps:spPr bwMode="auto">
                          <a:xfrm>
                            <a:off x="2783037"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8" name="Forma livre 1915"/>
                        <wps:cNvSpPr>
                          <a:spLocks/>
                        </wps:cNvSpPr>
                        <wps:spPr bwMode="auto">
                          <a:xfrm>
                            <a:off x="2898038"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59" name="Forma livre 1923"/>
                        <wps:cNvSpPr>
                          <a:spLocks/>
                        </wps:cNvSpPr>
                        <wps:spPr bwMode="auto">
                          <a:xfrm>
                            <a:off x="3007290"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0" name="Forma livre 1939"/>
                        <wps:cNvSpPr>
                          <a:spLocks/>
                        </wps:cNvSpPr>
                        <wps:spPr bwMode="auto">
                          <a:xfrm>
                            <a:off x="3231543"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1" name="Forma livre 1955"/>
                        <wps:cNvSpPr>
                          <a:spLocks/>
                        </wps:cNvSpPr>
                        <wps:spPr bwMode="auto">
                          <a:xfrm>
                            <a:off x="3450045"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2" name="Forma livre 1971"/>
                        <wps:cNvSpPr>
                          <a:spLocks/>
                        </wps:cNvSpPr>
                        <wps:spPr bwMode="auto">
                          <a:xfrm>
                            <a:off x="3674298"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3" name="Forma livre 1979"/>
                        <wps:cNvSpPr>
                          <a:spLocks/>
                        </wps:cNvSpPr>
                        <wps:spPr bwMode="auto">
                          <a:xfrm>
                            <a:off x="3789300"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4" name="Forma livre 1995"/>
                        <wps:cNvSpPr>
                          <a:spLocks/>
                        </wps:cNvSpPr>
                        <wps:spPr bwMode="auto">
                          <a:xfrm>
                            <a:off x="4007803"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5" name="Forma livre 2011"/>
                        <wps:cNvSpPr>
                          <a:spLocks/>
                        </wps:cNvSpPr>
                        <wps:spPr bwMode="auto">
                          <a:xfrm>
                            <a:off x="4232056" y="3391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6" name="Forma livre 2019"/>
                        <wps:cNvSpPr>
                          <a:spLocks/>
                        </wps:cNvSpPr>
                        <wps:spPr bwMode="auto">
                          <a:xfrm>
                            <a:off x="4341307" y="33913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7" name="Forma livre 1707"/>
                        <wps:cNvSpPr>
                          <a:spLocks/>
                        </wps:cNvSpPr>
                        <wps:spPr bwMode="auto">
                          <a:xfrm>
                            <a:off x="0"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8" name="Forma livre 1731"/>
                        <wps:cNvSpPr>
                          <a:spLocks/>
                        </wps:cNvSpPr>
                        <wps:spPr bwMode="auto">
                          <a:xfrm>
                            <a:off x="333505"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69" name="Forma livre 1755"/>
                        <wps:cNvSpPr>
                          <a:spLocks/>
                        </wps:cNvSpPr>
                        <wps:spPr bwMode="auto">
                          <a:xfrm>
                            <a:off x="667009"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0" name="Forma livre 1779"/>
                        <wps:cNvSpPr>
                          <a:spLocks/>
                        </wps:cNvSpPr>
                        <wps:spPr bwMode="auto">
                          <a:xfrm>
                            <a:off x="1000513"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1" name="Forma livre 1787"/>
                        <wps:cNvSpPr>
                          <a:spLocks/>
                        </wps:cNvSpPr>
                        <wps:spPr bwMode="auto">
                          <a:xfrm>
                            <a:off x="1115515"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2" name="Forma livre 1795"/>
                        <wps:cNvSpPr>
                          <a:spLocks/>
                        </wps:cNvSpPr>
                        <wps:spPr bwMode="auto">
                          <a:xfrm>
                            <a:off x="1224766"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3" name="Forma livre 1811"/>
                        <wps:cNvSpPr>
                          <a:spLocks/>
                        </wps:cNvSpPr>
                        <wps:spPr bwMode="auto">
                          <a:xfrm>
                            <a:off x="1449019"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4" name="Forma livre 1819"/>
                        <wps:cNvSpPr>
                          <a:spLocks/>
                        </wps:cNvSpPr>
                        <wps:spPr bwMode="auto">
                          <a:xfrm>
                            <a:off x="1558271"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5" name="Forma livre 1827"/>
                        <wps:cNvSpPr>
                          <a:spLocks/>
                        </wps:cNvSpPr>
                        <wps:spPr bwMode="auto">
                          <a:xfrm>
                            <a:off x="1667522"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6" name="Forma livre 1835"/>
                        <wps:cNvSpPr>
                          <a:spLocks/>
                        </wps:cNvSpPr>
                        <wps:spPr bwMode="auto">
                          <a:xfrm>
                            <a:off x="1782524"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7" name="Forma livre 1843"/>
                        <wps:cNvSpPr>
                          <a:spLocks/>
                        </wps:cNvSpPr>
                        <wps:spPr bwMode="auto">
                          <a:xfrm>
                            <a:off x="1891775"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8" name="Forma livre 1851"/>
                        <wps:cNvSpPr>
                          <a:spLocks/>
                        </wps:cNvSpPr>
                        <wps:spPr bwMode="auto">
                          <a:xfrm>
                            <a:off x="2006777"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79" name="Forma livre 1883"/>
                        <wps:cNvSpPr>
                          <a:spLocks/>
                        </wps:cNvSpPr>
                        <wps:spPr bwMode="auto">
                          <a:xfrm>
                            <a:off x="2449532" y="448352"/>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0" name="Forma livre 1891"/>
                        <wps:cNvSpPr>
                          <a:spLocks/>
                        </wps:cNvSpPr>
                        <wps:spPr bwMode="auto">
                          <a:xfrm>
                            <a:off x="2558784"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1" name="Forma livre 1916"/>
                        <wps:cNvSpPr>
                          <a:spLocks/>
                        </wps:cNvSpPr>
                        <wps:spPr bwMode="auto">
                          <a:xfrm>
                            <a:off x="2898038"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2" name="Forma livre 1924"/>
                        <wps:cNvSpPr>
                          <a:spLocks/>
                        </wps:cNvSpPr>
                        <wps:spPr bwMode="auto">
                          <a:xfrm>
                            <a:off x="3007290"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3" name="Forma livre 1932"/>
                        <wps:cNvSpPr>
                          <a:spLocks/>
                        </wps:cNvSpPr>
                        <wps:spPr bwMode="auto">
                          <a:xfrm>
                            <a:off x="3116541"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4" name="Forma livre 1948"/>
                        <wps:cNvSpPr>
                          <a:spLocks/>
                        </wps:cNvSpPr>
                        <wps:spPr bwMode="auto">
                          <a:xfrm>
                            <a:off x="3340793"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5" name="Forma livre 1956"/>
                        <wps:cNvSpPr>
                          <a:spLocks/>
                        </wps:cNvSpPr>
                        <wps:spPr bwMode="auto">
                          <a:xfrm>
                            <a:off x="3450045"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6" name="Forma livre 1964"/>
                        <wps:cNvSpPr>
                          <a:spLocks/>
                        </wps:cNvSpPr>
                        <wps:spPr bwMode="auto">
                          <a:xfrm>
                            <a:off x="3565047"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7" name="Forma livre 1980"/>
                        <wps:cNvSpPr>
                          <a:spLocks/>
                        </wps:cNvSpPr>
                        <wps:spPr bwMode="auto">
                          <a:xfrm>
                            <a:off x="3789300"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8" name="Forma livre 1988"/>
                        <wps:cNvSpPr>
                          <a:spLocks/>
                        </wps:cNvSpPr>
                        <wps:spPr bwMode="auto">
                          <a:xfrm>
                            <a:off x="3898551"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89" name="Forma livre 1996"/>
                        <wps:cNvSpPr>
                          <a:spLocks/>
                        </wps:cNvSpPr>
                        <wps:spPr bwMode="auto">
                          <a:xfrm>
                            <a:off x="4007803"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0" name="Forma livre 2004"/>
                        <wps:cNvSpPr>
                          <a:spLocks/>
                        </wps:cNvSpPr>
                        <wps:spPr bwMode="auto">
                          <a:xfrm>
                            <a:off x="4122804"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1" name="Forma livre 2012"/>
                        <wps:cNvSpPr>
                          <a:spLocks/>
                        </wps:cNvSpPr>
                        <wps:spPr bwMode="auto">
                          <a:xfrm>
                            <a:off x="4232056" y="448352"/>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2" name="Forma livre 1716"/>
                        <wps:cNvSpPr>
                          <a:spLocks/>
                        </wps:cNvSpPr>
                        <wps:spPr bwMode="auto">
                          <a:xfrm>
                            <a:off x="10925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3" name="Forma livre 1724"/>
                        <wps:cNvSpPr>
                          <a:spLocks/>
                        </wps:cNvSpPr>
                        <wps:spPr bwMode="auto">
                          <a:xfrm>
                            <a:off x="224253"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4" name="Forma livre 1764"/>
                        <wps:cNvSpPr>
                          <a:spLocks/>
                        </wps:cNvSpPr>
                        <wps:spPr bwMode="auto">
                          <a:xfrm>
                            <a:off x="77626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5" name="Forma livre 1772"/>
                        <wps:cNvSpPr>
                          <a:spLocks/>
                        </wps:cNvSpPr>
                        <wps:spPr bwMode="auto">
                          <a:xfrm>
                            <a:off x="891262"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6" name="Forma livre 1796"/>
                        <wps:cNvSpPr>
                          <a:spLocks/>
                        </wps:cNvSpPr>
                        <wps:spPr bwMode="auto">
                          <a:xfrm>
                            <a:off x="1224766"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7" name="Forma livre 1804"/>
                        <wps:cNvSpPr>
                          <a:spLocks/>
                        </wps:cNvSpPr>
                        <wps:spPr bwMode="auto">
                          <a:xfrm>
                            <a:off x="1334018"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8" name="Forma livre 1812"/>
                        <wps:cNvSpPr>
                          <a:spLocks/>
                        </wps:cNvSpPr>
                        <wps:spPr bwMode="auto">
                          <a:xfrm>
                            <a:off x="1449019"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199" name="Forma livre 1828"/>
                        <wps:cNvSpPr>
                          <a:spLocks/>
                        </wps:cNvSpPr>
                        <wps:spPr bwMode="auto">
                          <a:xfrm>
                            <a:off x="1667522"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0" name="Forma livre 1836"/>
                        <wps:cNvSpPr>
                          <a:spLocks/>
                        </wps:cNvSpPr>
                        <wps:spPr bwMode="auto">
                          <a:xfrm>
                            <a:off x="1782524"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1" name="Forma livre 1844"/>
                        <wps:cNvSpPr>
                          <a:spLocks/>
                        </wps:cNvSpPr>
                        <wps:spPr bwMode="auto">
                          <a:xfrm>
                            <a:off x="1891775"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2" name="Forma livre 1868"/>
                        <wps:cNvSpPr>
                          <a:spLocks/>
                        </wps:cNvSpPr>
                        <wps:spPr bwMode="auto">
                          <a:xfrm>
                            <a:off x="2225279"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3" name="Forma livre 1892"/>
                        <wps:cNvSpPr>
                          <a:spLocks/>
                        </wps:cNvSpPr>
                        <wps:spPr bwMode="auto">
                          <a:xfrm>
                            <a:off x="2558784"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4" name="Forma livre 1900"/>
                        <wps:cNvSpPr>
                          <a:spLocks/>
                        </wps:cNvSpPr>
                        <wps:spPr bwMode="auto">
                          <a:xfrm>
                            <a:off x="2673785" y="563315"/>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5" name="Forma livre 1909"/>
                        <wps:cNvSpPr>
                          <a:spLocks/>
                        </wps:cNvSpPr>
                        <wps:spPr bwMode="auto">
                          <a:xfrm>
                            <a:off x="2783037"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6" name="Forma livre 1917"/>
                        <wps:cNvSpPr>
                          <a:spLocks/>
                        </wps:cNvSpPr>
                        <wps:spPr bwMode="auto">
                          <a:xfrm>
                            <a:off x="2898038"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7" name="Forma livre 1925"/>
                        <wps:cNvSpPr>
                          <a:spLocks/>
                        </wps:cNvSpPr>
                        <wps:spPr bwMode="auto">
                          <a:xfrm>
                            <a:off x="3007290"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8" name="Forma livre 1933"/>
                        <wps:cNvSpPr>
                          <a:spLocks/>
                        </wps:cNvSpPr>
                        <wps:spPr bwMode="auto">
                          <a:xfrm>
                            <a:off x="3116541"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09" name="Forma livre 1941"/>
                        <wps:cNvSpPr>
                          <a:spLocks/>
                        </wps:cNvSpPr>
                        <wps:spPr bwMode="auto">
                          <a:xfrm>
                            <a:off x="3231543"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0" name="Forma livre 1949"/>
                        <wps:cNvSpPr>
                          <a:spLocks/>
                        </wps:cNvSpPr>
                        <wps:spPr bwMode="auto">
                          <a:xfrm>
                            <a:off x="3340793"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1" name="Forma livre 1957"/>
                        <wps:cNvSpPr>
                          <a:spLocks/>
                        </wps:cNvSpPr>
                        <wps:spPr bwMode="auto">
                          <a:xfrm>
                            <a:off x="3450045" y="563315"/>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2" name="Forma livre 1989"/>
                        <wps:cNvSpPr>
                          <a:spLocks/>
                        </wps:cNvSpPr>
                        <wps:spPr bwMode="auto">
                          <a:xfrm>
                            <a:off x="3898551"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3" name="Forma livre 2005"/>
                        <wps:cNvSpPr>
                          <a:spLocks/>
                        </wps:cNvSpPr>
                        <wps:spPr bwMode="auto">
                          <a:xfrm>
                            <a:off x="4122804" y="563315"/>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4" name="Forma livre 1877"/>
                        <wps:cNvSpPr>
                          <a:spLocks/>
                        </wps:cNvSpPr>
                        <wps:spPr bwMode="auto">
                          <a:xfrm>
                            <a:off x="2340281" y="563315"/>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5" name="Forma livre 1717"/>
                        <wps:cNvSpPr>
                          <a:spLocks/>
                        </wps:cNvSpPr>
                        <wps:spPr bwMode="auto">
                          <a:xfrm>
                            <a:off x="109251"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6" name="Forma livre 1725"/>
                        <wps:cNvSpPr>
                          <a:spLocks/>
                        </wps:cNvSpPr>
                        <wps:spPr bwMode="auto">
                          <a:xfrm>
                            <a:off x="224253"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7" name="Forma livre 1733"/>
                        <wps:cNvSpPr>
                          <a:spLocks/>
                        </wps:cNvSpPr>
                        <wps:spPr bwMode="auto">
                          <a:xfrm>
                            <a:off x="33350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8" name="Forma livre 1757"/>
                        <wps:cNvSpPr>
                          <a:spLocks/>
                        </wps:cNvSpPr>
                        <wps:spPr bwMode="auto">
                          <a:xfrm>
                            <a:off x="667009"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19" name="Forma livre 1765"/>
                        <wps:cNvSpPr>
                          <a:spLocks/>
                        </wps:cNvSpPr>
                        <wps:spPr bwMode="auto">
                          <a:xfrm>
                            <a:off x="776261"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0" name="Forma livre 1773"/>
                        <wps:cNvSpPr>
                          <a:spLocks/>
                        </wps:cNvSpPr>
                        <wps:spPr bwMode="auto">
                          <a:xfrm>
                            <a:off x="891262"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1" name="Forma livre 1781"/>
                        <wps:cNvSpPr>
                          <a:spLocks/>
                        </wps:cNvSpPr>
                        <wps:spPr bwMode="auto">
                          <a:xfrm>
                            <a:off x="1000513"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2" name="Forma livre 1789"/>
                        <wps:cNvSpPr>
                          <a:spLocks/>
                        </wps:cNvSpPr>
                        <wps:spPr bwMode="auto">
                          <a:xfrm>
                            <a:off x="111551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3" name="Forma livre 1797"/>
                        <wps:cNvSpPr>
                          <a:spLocks/>
                        </wps:cNvSpPr>
                        <wps:spPr bwMode="auto">
                          <a:xfrm>
                            <a:off x="1224766"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4" name="Forma livre 1805"/>
                        <wps:cNvSpPr>
                          <a:spLocks/>
                        </wps:cNvSpPr>
                        <wps:spPr bwMode="auto">
                          <a:xfrm>
                            <a:off x="1334018"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5" name="Forma livre 1813"/>
                        <wps:cNvSpPr>
                          <a:spLocks/>
                        </wps:cNvSpPr>
                        <wps:spPr bwMode="auto">
                          <a:xfrm>
                            <a:off x="1449019"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6" name="Forma livre 1829"/>
                        <wps:cNvSpPr>
                          <a:spLocks/>
                        </wps:cNvSpPr>
                        <wps:spPr bwMode="auto">
                          <a:xfrm>
                            <a:off x="1667522"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7" name="Forma livre 1837"/>
                        <wps:cNvSpPr>
                          <a:spLocks/>
                        </wps:cNvSpPr>
                        <wps:spPr bwMode="auto">
                          <a:xfrm>
                            <a:off x="1782524"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8" name="Forma livre 1845"/>
                        <wps:cNvSpPr>
                          <a:spLocks/>
                        </wps:cNvSpPr>
                        <wps:spPr bwMode="auto">
                          <a:xfrm>
                            <a:off x="1891775"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29" name="Forma livre 1853"/>
                        <wps:cNvSpPr>
                          <a:spLocks/>
                        </wps:cNvSpPr>
                        <wps:spPr bwMode="auto">
                          <a:xfrm>
                            <a:off x="2006777"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0" name="Forma livre 1869"/>
                        <wps:cNvSpPr>
                          <a:spLocks/>
                        </wps:cNvSpPr>
                        <wps:spPr bwMode="auto">
                          <a:xfrm>
                            <a:off x="2225279"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1" name="Forma livre 1877"/>
                        <wps:cNvSpPr>
                          <a:spLocks/>
                        </wps:cNvSpPr>
                        <wps:spPr bwMode="auto">
                          <a:xfrm>
                            <a:off x="2340281"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2" name="Forma livre 1885"/>
                        <wps:cNvSpPr>
                          <a:spLocks/>
                        </wps:cNvSpPr>
                        <wps:spPr bwMode="auto">
                          <a:xfrm>
                            <a:off x="2449532"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3" name="Forma livre 1901"/>
                        <wps:cNvSpPr>
                          <a:spLocks/>
                        </wps:cNvSpPr>
                        <wps:spPr bwMode="auto">
                          <a:xfrm>
                            <a:off x="2673785" y="672529"/>
                            <a:ext cx="109521"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4" name="Forma livre 1910"/>
                        <wps:cNvSpPr>
                          <a:spLocks/>
                        </wps:cNvSpPr>
                        <wps:spPr bwMode="auto">
                          <a:xfrm>
                            <a:off x="2783037" y="672529"/>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5" name="Forma livre 1926"/>
                        <wps:cNvSpPr>
                          <a:spLocks/>
                        </wps:cNvSpPr>
                        <wps:spPr bwMode="auto">
                          <a:xfrm>
                            <a:off x="3007290"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6" name="Forma livre 1950"/>
                        <wps:cNvSpPr>
                          <a:spLocks/>
                        </wps:cNvSpPr>
                        <wps:spPr bwMode="auto">
                          <a:xfrm>
                            <a:off x="3340793"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7" name="Forma livre 1966"/>
                        <wps:cNvSpPr>
                          <a:spLocks/>
                        </wps:cNvSpPr>
                        <wps:spPr bwMode="auto">
                          <a:xfrm>
                            <a:off x="3565047"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8" name="Forma livre 1982"/>
                        <wps:cNvSpPr>
                          <a:spLocks/>
                        </wps:cNvSpPr>
                        <wps:spPr bwMode="auto">
                          <a:xfrm>
                            <a:off x="3789300"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39" name="Forma livre 2006"/>
                        <wps:cNvSpPr>
                          <a:spLocks/>
                        </wps:cNvSpPr>
                        <wps:spPr bwMode="auto">
                          <a:xfrm>
                            <a:off x="4122804"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0" name="Forma livre 2014"/>
                        <wps:cNvSpPr>
                          <a:spLocks/>
                        </wps:cNvSpPr>
                        <wps:spPr bwMode="auto">
                          <a:xfrm>
                            <a:off x="4232056" y="672529"/>
                            <a:ext cx="109520" cy="115831"/>
                          </a:xfrm>
                          <a:custGeom>
                            <a:avLst/>
                            <a:gdLst>
                              <a:gd name="T0" fmla="*/ 0 w 69"/>
                              <a:gd name="T1" fmla="*/ 0 h 73"/>
                              <a:gd name="T2" fmla="*/ 69 w 69"/>
                              <a:gd name="T3" fmla="*/ 0 h 73"/>
                              <a:gd name="T4" fmla="*/ 69 w 69"/>
                              <a:gd name="T5" fmla="*/ 73 h 73"/>
                              <a:gd name="T6" fmla="*/ 0 w 69"/>
                              <a:gd name="T7" fmla="*/ 73 h 73"/>
                              <a:gd name="T8" fmla="*/ 0 w 69"/>
                              <a:gd name="T9" fmla="*/ 0 h 73"/>
                              <a:gd name="T10" fmla="*/ 0 w 69"/>
                              <a:gd name="T11" fmla="*/ 0 h 73"/>
                            </a:gdLst>
                            <a:ahLst/>
                            <a:cxnLst>
                              <a:cxn ang="0">
                                <a:pos x="T0" y="T1"/>
                              </a:cxn>
                              <a:cxn ang="0">
                                <a:pos x="T2" y="T3"/>
                              </a:cxn>
                              <a:cxn ang="0">
                                <a:pos x="T4" y="T5"/>
                              </a:cxn>
                              <a:cxn ang="0">
                                <a:pos x="T6" y="T7"/>
                              </a:cxn>
                              <a:cxn ang="0">
                                <a:pos x="T8" y="T9"/>
                              </a:cxn>
                              <a:cxn ang="0">
                                <a:pos x="T10" y="T11"/>
                              </a:cxn>
                            </a:cxnLst>
                            <a:rect l="0" t="0" r="r" b="b"/>
                            <a:pathLst>
                              <a:path w="69" h="73">
                                <a:moveTo>
                                  <a:pt x="0" y="0"/>
                                </a:moveTo>
                                <a:lnTo>
                                  <a:pt x="69" y="0"/>
                                </a:lnTo>
                                <a:lnTo>
                                  <a:pt x="69"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1" name="Forma livre 1742"/>
                        <wps:cNvSpPr>
                          <a:spLocks/>
                        </wps:cNvSpPr>
                        <wps:spPr bwMode="auto">
                          <a:xfrm>
                            <a:off x="442756"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2" name="Forma livre 1750"/>
                        <wps:cNvSpPr>
                          <a:spLocks/>
                        </wps:cNvSpPr>
                        <wps:spPr bwMode="auto">
                          <a:xfrm>
                            <a:off x="557758"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3" name="Forma livre 1782"/>
                        <wps:cNvSpPr>
                          <a:spLocks/>
                        </wps:cNvSpPr>
                        <wps:spPr bwMode="auto">
                          <a:xfrm>
                            <a:off x="1000513"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4" name="Forma livre 1790"/>
                        <wps:cNvSpPr>
                          <a:spLocks/>
                        </wps:cNvSpPr>
                        <wps:spPr bwMode="auto">
                          <a:xfrm>
                            <a:off x="1115515"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5" name="Forma livre 1846"/>
                        <wps:cNvSpPr>
                          <a:spLocks/>
                        </wps:cNvSpPr>
                        <wps:spPr bwMode="auto">
                          <a:xfrm>
                            <a:off x="1891775" y="790484"/>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6" name="Forma livre 1878"/>
                        <wps:cNvSpPr>
                          <a:spLocks/>
                        </wps:cNvSpPr>
                        <wps:spPr bwMode="auto">
                          <a:xfrm>
                            <a:off x="2340281" y="790484"/>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7" name="Forma livre 1943"/>
                        <wps:cNvSpPr>
                          <a:spLocks/>
                        </wps:cNvSpPr>
                        <wps:spPr bwMode="auto">
                          <a:xfrm>
                            <a:off x="3231543" y="79048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8" name="Forma livre 1967"/>
                        <wps:cNvSpPr>
                          <a:spLocks/>
                        </wps:cNvSpPr>
                        <wps:spPr bwMode="auto">
                          <a:xfrm>
                            <a:off x="3565047" y="790484"/>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49" name="Forma livre 1991"/>
                        <wps:cNvSpPr>
                          <a:spLocks/>
                        </wps:cNvSpPr>
                        <wps:spPr bwMode="auto">
                          <a:xfrm>
                            <a:off x="3898551" y="793238"/>
                            <a:ext cx="109520"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0" name="Forma livre 1743"/>
                        <wps:cNvSpPr>
                          <a:spLocks/>
                        </wps:cNvSpPr>
                        <wps:spPr bwMode="auto">
                          <a:xfrm>
                            <a:off x="442756" y="901668"/>
                            <a:ext cx="114283" cy="111070"/>
                          </a:xfrm>
                          <a:custGeom>
                            <a:avLst/>
                            <a:gdLst>
                              <a:gd name="T0" fmla="*/ 0 w 72"/>
                              <a:gd name="T1" fmla="*/ 0 h 70"/>
                              <a:gd name="T2" fmla="*/ 72 w 72"/>
                              <a:gd name="T3" fmla="*/ 0 h 70"/>
                              <a:gd name="T4" fmla="*/ 72 w 72"/>
                              <a:gd name="T5" fmla="*/ 70 h 70"/>
                              <a:gd name="T6" fmla="*/ 0 w 72"/>
                              <a:gd name="T7" fmla="*/ 70 h 70"/>
                              <a:gd name="T8" fmla="*/ 0 w 72"/>
                              <a:gd name="T9" fmla="*/ 0 h 70"/>
                              <a:gd name="T10" fmla="*/ 0 w 72"/>
                              <a:gd name="T11" fmla="*/ 0 h 70"/>
                            </a:gdLst>
                            <a:ahLst/>
                            <a:cxnLst>
                              <a:cxn ang="0">
                                <a:pos x="T0" y="T1"/>
                              </a:cxn>
                              <a:cxn ang="0">
                                <a:pos x="T2" y="T3"/>
                              </a:cxn>
                              <a:cxn ang="0">
                                <a:pos x="T4" y="T5"/>
                              </a:cxn>
                              <a:cxn ang="0">
                                <a:pos x="T6" y="T7"/>
                              </a:cxn>
                              <a:cxn ang="0">
                                <a:pos x="T8" y="T9"/>
                              </a:cxn>
                              <a:cxn ang="0">
                                <a:pos x="T10" y="T11"/>
                              </a:cxn>
                            </a:cxnLst>
                            <a:rect l="0" t="0" r="r" b="b"/>
                            <a:pathLst>
                              <a:path w="72" h="70">
                                <a:moveTo>
                                  <a:pt x="0" y="0"/>
                                </a:moveTo>
                                <a:lnTo>
                                  <a:pt x="72" y="0"/>
                                </a:lnTo>
                                <a:lnTo>
                                  <a:pt x="72"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1" name="Forma livre 1751"/>
                        <wps:cNvSpPr>
                          <a:spLocks/>
                        </wps:cNvSpPr>
                        <wps:spPr bwMode="auto">
                          <a:xfrm>
                            <a:off x="557758" y="901668"/>
                            <a:ext cx="109521" cy="111070"/>
                          </a:xfrm>
                          <a:custGeom>
                            <a:avLst/>
                            <a:gdLst>
                              <a:gd name="T0" fmla="*/ 0 w 69"/>
                              <a:gd name="T1" fmla="*/ 0 h 70"/>
                              <a:gd name="T2" fmla="*/ 69 w 69"/>
                              <a:gd name="T3" fmla="*/ 0 h 70"/>
                              <a:gd name="T4" fmla="*/ 69 w 69"/>
                              <a:gd name="T5" fmla="*/ 70 h 70"/>
                              <a:gd name="T6" fmla="*/ 0 w 69"/>
                              <a:gd name="T7" fmla="*/ 70 h 70"/>
                              <a:gd name="T8" fmla="*/ 0 w 69"/>
                              <a:gd name="T9" fmla="*/ 0 h 70"/>
                              <a:gd name="T10" fmla="*/ 0 w 69"/>
                              <a:gd name="T11" fmla="*/ 0 h 70"/>
                            </a:gdLst>
                            <a:ahLst/>
                            <a:cxnLst>
                              <a:cxn ang="0">
                                <a:pos x="T0" y="T1"/>
                              </a:cxn>
                              <a:cxn ang="0">
                                <a:pos x="T2" y="T3"/>
                              </a:cxn>
                              <a:cxn ang="0">
                                <a:pos x="T4" y="T5"/>
                              </a:cxn>
                              <a:cxn ang="0">
                                <a:pos x="T6" y="T7"/>
                              </a:cxn>
                              <a:cxn ang="0">
                                <a:pos x="T8" y="T9"/>
                              </a:cxn>
                              <a:cxn ang="0">
                                <a:pos x="T10" y="T11"/>
                              </a:cxn>
                            </a:cxnLst>
                            <a:rect l="0" t="0" r="r" b="b"/>
                            <a:pathLst>
                              <a:path w="69" h="70">
                                <a:moveTo>
                                  <a:pt x="0" y="0"/>
                                </a:moveTo>
                                <a:lnTo>
                                  <a:pt x="69" y="0"/>
                                </a:lnTo>
                                <a:lnTo>
                                  <a:pt x="69" y="70"/>
                                </a:lnTo>
                                <a:lnTo>
                                  <a:pt x="0" y="70"/>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2" name="Forma livre 1867"/>
                        <wps:cNvSpPr>
                          <a:spLocks/>
                        </wps:cNvSpPr>
                        <wps:spPr bwMode="auto">
                          <a:xfrm>
                            <a:off x="2116297"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s:wsp>
                        <wps:cNvPr id="2253" name="Forma livre 1867"/>
                        <wps:cNvSpPr>
                          <a:spLocks/>
                        </wps:cNvSpPr>
                        <wps:spPr bwMode="auto">
                          <a:xfrm>
                            <a:off x="2225279" y="448352"/>
                            <a:ext cx="114283" cy="115831"/>
                          </a:xfrm>
                          <a:custGeom>
                            <a:avLst/>
                            <a:gdLst>
                              <a:gd name="T0" fmla="*/ 0 w 72"/>
                              <a:gd name="T1" fmla="*/ 0 h 73"/>
                              <a:gd name="T2" fmla="*/ 72 w 72"/>
                              <a:gd name="T3" fmla="*/ 0 h 73"/>
                              <a:gd name="T4" fmla="*/ 72 w 72"/>
                              <a:gd name="T5" fmla="*/ 73 h 73"/>
                              <a:gd name="T6" fmla="*/ 0 w 72"/>
                              <a:gd name="T7" fmla="*/ 73 h 73"/>
                              <a:gd name="T8" fmla="*/ 0 w 72"/>
                              <a:gd name="T9" fmla="*/ 0 h 73"/>
                              <a:gd name="T10" fmla="*/ 0 w 72"/>
                              <a:gd name="T11" fmla="*/ 0 h 73"/>
                            </a:gdLst>
                            <a:ahLst/>
                            <a:cxnLst>
                              <a:cxn ang="0">
                                <a:pos x="T0" y="T1"/>
                              </a:cxn>
                              <a:cxn ang="0">
                                <a:pos x="T2" y="T3"/>
                              </a:cxn>
                              <a:cxn ang="0">
                                <a:pos x="T4" y="T5"/>
                              </a:cxn>
                              <a:cxn ang="0">
                                <a:pos x="T6" y="T7"/>
                              </a:cxn>
                              <a:cxn ang="0">
                                <a:pos x="T8" y="T9"/>
                              </a:cxn>
                              <a:cxn ang="0">
                                <a:pos x="T10" y="T11"/>
                              </a:cxn>
                            </a:cxnLst>
                            <a:rect l="0" t="0" r="r" b="b"/>
                            <a:pathLst>
                              <a:path w="72" h="73">
                                <a:moveTo>
                                  <a:pt x="0" y="0"/>
                                </a:moveTo>
                                <a:lnTo>
                                  <a:pt x="72" y="0"/>
                                </a:lnTo>
                                <a:lnTo>
                                  <a:pt x="72" y="73"/>
                                </a:lnTo>
                                <a:lnTo>
                                  <a:pt x="0" y="73"/>
                                </a:lnTo>
                                <a:lnTo>
                                  <a:pt x="0" y="0"/>
                                </a:lnTo>
                                <a:lnTo>
                                  <a:pt x="0" y="0"/>
                                </a:lnTo>
                                <a:close/>
                              </a:path>
                            </a:pathLst>
                          </a:custGeom>
                          <a:grpFill/>
                          <a:ln w="9525" cap="flat">
                            <a:solidFill>
                              <a:schemeClr val="bg1"/>
                            </a:solidFill>
                            <a:prstDash val="solid"/>
                            <a:miter lim="800000"/>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100500</wp14:pctWidth>
              </wp14:sizeRelH>
              <wp14:sizeRelV relativeFrom="page">
                <wp14:pctHeight>100500</wp14:pctHeight>
              </wp14:sizeRelV>
            </wp:anchor>
          </w:drawing>
        </mc:Choice>
        <mc:Fallback>
          <w:pict>
            <v:group w14:anchorId="4DAB2A9A" id="Agrupar 1" o:spid="_x0000_s1026" alt="&quot;&quot;" style="position:absolute;margin-left:0;margin-top:0;width:612.05pt;height:792.55pt;z-index:251678720;mso-width-percent:1005;mso-height-percent:1005;mso-position-horizontal:center;mso-position-horizontal-relative:page;mso-position-vertical:top;mso-position-vertical-relative:page;mso-width-percent:1005;mso-height-percent:1005" coordsize="77733,100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">
              <v:group id="Grupo 1024" o:spid="_x0000_s1027" style="position:absolute;width:4572;height:35623" coordsize="4572,3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rect id="Retângulo 2088" o:spid="_x0000_s1028" style="position:absolute;top:12700;width:4572;height:2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" fillcolor="#84acb6 [3208]" stroked="f"/>
                <v:rect id="Retângulo 2089" o:spid="_x0000_s1029" style="position:absolute;top:1047;width:4572;height:1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" fillcolor="#6997af [3207]" stroked="f"/>
                <v:rect id="Retângulo 2090" o:spid="_x0000_s1030" style="position:absolute;width:4572;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" fillcolor="#8784c7 [3205]" stroked="f"/>
              </v:group>
              <v:rect id="Retângulo 2091" o:spid="_x0000_s1031" style="position:absolute;top:93795;width:482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" fillcolor="#84acb6 [3208]" stroked="f">
                <v:textbox>
                  <w:txbxContent>
                    <w:p w14:paraId="558C9EFE" w14:textId="04C67415" w:rsidR="00E80250" w:rsidRPr="006B3DFF" w:rsidRDefault="00E80250" w:rsidP="00C706DB">
                      <w:pPr>
                        <w:pStyle w:val="Rodap"/>
                        <w:jc w:val="center"/>
                        <w:rPr>
                          <w:b/>
                          <w:bCs/>
                          <w:sz w:val="20"/>
                        </w:rPr>
                      </w:pPr>
                      <w:r w:rsidRPr="006B3DFF">
                        <w:rPr>
                          <w:rFonts w:ascii="Gisha" w:hAnsi="Gisha" w:cs="Gisha"/>
                          <w:b/>
                          <w:bCs/>
                          <w:color w:val="auto"/>
                          <w:sz w:val="16"/>
                          <w:szCs w:val="18"/>
                        </w:rPr>
                        <w:t xml:space="preserve">Página </w:t>
                      </w:r>
                      <w:r w:rsidRPr="006B3DFF">
                        <w:rPr>
                          <w:rFonts w:ascii="Gisha" w:hAnsi="Gisha" w:cs="Gisha"/>
                          <w:b/>
                          <w:bCs/>
                          <w:color w:val="auto"/>
                          <w:sz w:val="16"/>
                          <w:szCs w:val="18"/>
                        </w:rPr>
                        <w:fldChar w:fldCharType="begin"/>
                      </w:r>
                      <w:r w:rsidRPr="006B3DFF">
                        <w:rPr>
                          <w:rFonts w:ascii="Gisha" w:hAnsi="Gisha" w:cs="Gisha"/>
                          <w:b/>
                          <w:bCs/>
                          <w:color w:val="auto"/>
                          <w:sz w:val="16"/>
                          <w:szCs w:val="18"/>
                        </w:rPr>
                        <w:instrText>PAGE</w:instrText>
                      </w:r>
                      <w:r w:rsidRPr="006B3DFF">
                        <w:rPr>
                          <w:rFonts w:ascii="Gisha" w:hAnsi="Gisha" w:cs="Gisha"/>
                          <w:b/>
                          <w:bCs/>
                          <w:color w:val="auto"/>
                          <w:sz w:val="16"/>
                          <w:szCs w:val="18"/>
                        </w:rPr>
                        <w:fldChar w:fldCharType="separate"/>
                      </w:r>
                      <w:r>
                        <w:rPr>
                          <w:rFonts w:ascii="Gisha" w:hAnsi="Gisha" w:cs="Gisha"/>
                          <w:b/>
                          <w:bCs/>
                          <w:sz w:val="16"/>
                          <w:szCs w:val="18"/>
                        </w:rPr>
                        <w:t>127</w:t>
                      </w:r>
                      <w:r w:rsidRPr="006B3DFF">
                        <w:rPr>
                          <w:rFonts w:ascii="Gisha" w:hAnsi="Gisha" w:cs="Gisha"/>
                          <w:b/>
                          <w:bCs/>
                          <w:color w:val="auto"/>
                          <w:sz w:val="16"/>
                          <w:szCs w:val="18"/>
                        </w:rPr>
                        <w:fldChar w:fldCharType="end"/>
                      </w:r>
                    </w:p>
                    <w:p w14:paraId="5B92F48B" w14:textId="77777777" w:rsidR="00E80250" w:rsidRDefault="00E80250" w:rsidP="00703A55">
                      <w:pPr>
                        <w:jc w:val="center"/>
                      </w:pPr>
                    </w:p>
                  </w:txbxContent>
                </v:textbox>
              </v:rect>
              <v:rect id="Retângulo 2092" o:spid="_x0000_s1032" style="position:absolute;left:31242;top:93795;width:46450;height:6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" fillcolor="#6997af [3207]" stroked="f"/>
              <v:rect id="Retângulo 2093" o:spid="_x0000_s1033" style="position:absolute;left:33181;top:93795;width:44549;height:6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" fillcolor="#8784c7 [3205]" stroked="f">
                <v:textbox>
                  <w:txbxContent>
                    <w:p w14:paraId="7A92B1C9" w14:textId="77777777" w:rsidR="00E80250" w:rsidRDefault="00E80250" w:rsidP="00691944">
                      <w:pPr>
                        <w:pStyle w:val="NormalWeb"/>
                        <w:spacing w:before="0" w:beforeAutospacing="0" w:after="0" w:afterAutospacing="0"/>
                        <w:rPr>
                          <w:sz w:val="24"/>
                        </w:rPr>
                      </w:pPr>
                      <w:r>
                        <w:rPr>
                          <w:rFonts w:asciiTheme="minorHAnsi" w:eastAsia="Calibri" w:hAnsi="Calibri" w:cstheme="minorBidi"/>
                          <w:color w:val="000000" w:themeColor="text1"/>
                          <w:kern w:val="24"/>
                          <w:sz w:val="36"/>
                          <w:szCs w:val="36"/>
                          <w:lang w:bidi="pt-BR"/>
                        </w:rPr>
                        <w:t xml:space="preserve"> </w:t>
                      </w:r>
                    </w:p>
                  </w:txbxContent>
                </v:textbox>
              </v:rect>
              <v:group id="Grupo 3" o:spid="_x0000_s1034" style="position:absolute;left:33181;top:90331;width:44552;height:10123" coordsize="44555,1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f2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y9T+H5JjwBuf4DAAD//wMAUEsBAi0AFAAGAAgAAAAhANvh9svuAAAAhQEAABMAAAAAAAAA&#10;AAAAAAAAAAAAAFtDb250ZW50X1R5cGVzXS54bWxQSwECLQAUAAYACAAAACEAWvQsW78AAAAVAQAA&#10;CwAAAAAAAAAAAAAAAAAfAQAAX3JlbHMvLnJlbHNQSwECLQAUAAYACAAAACEAgcGH9sYAAADdAAAA&#10;DwAAAAAAAAAAAAAAAAAHAgAAZHJzL2Rvd25yZXYueG1sUEsFBgAAAAADAAMAtwAAAPoCAAAAAA==&#10;">
                <v:shape id="Forma livre 2112" o:spid="_x0000_s1035" style="position:absolute;left:14490;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" path="m,l69,r,70l,70,,,,xe" filled="f" strokecolor="white [3212]">
                  <v:stroke joinstyle="miter"/>
                  <v:path arrowok="t" o:connecttype="custom" o:connectlocs="0,0;109520,0;109520,111070;0,111070;0,0;0,0" o:connectangles="0,0,0,0,0,0"/>
                </v:shape>
                <v:shape id="Forma livre 2116" o:spid="_x0000_s1036" style="position:absolute;left:18917;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2120" o:spid="_x0000_s1037" style="position:absolute;left:23402;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2122" o:spid="_x0000_s1038" style="position:absolute;left:25587;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" path="m,l72,r,70l,70,,,,xe" filled="f" strokecolor="white [3212]">
                  <v:stroke joinstyle="miter"/>
                  <v:path arrowok="t" o:connecttype="custom" o:connectlocs="0,0;114283,0;114283,111070;0,111070;0,0;0,0" o:connectangles="0,0,0,0,0,0"/>
                </v:shape>
                <v:shape id="Forma livre 2126" o:spid="_x0000_s1039" style="position:absolute;left:30072;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" path="m,l69,r,70l,70,,,,xe" filled="f" strokecolor="white [3212]">
                  <v:stroke joinstyle="miter"/>
                  <v:path arrowok="t" o:connecttype="custom" o:connectlocs="0,0;109520,0;109520,111070;0,111070;0,0;0,0" o:connectangles="0,0,0,0,0,0"/>
                </v:shape>
                <v:shape id="Forma livre 2128" o:spid="_x0000_s1040" style="position:absolute;left:32315;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" path="m,l69,r,70l,70,,,,xe" filled="f" strokecolor="white [3212]">
                  <v:stroke joinstyle="miter"/>
                  <v:path arrowok="t" o:connecttype="custom" o:connectlocs="0,0;109520,0;109520,111070;0,111070;0,0;0,0" o:connectangles="0,0,0,0,0,0"/>
                </v:shape>
                <v:shape id="Forma livre 2130" o:spid="_x0000_s1041" style="position:absolute;left:34500;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720" o:spid="_x0000_s1042" style="position:absolute;left:2242;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44" o:spid="_x0000_s1043" style="position:absolute;left:5577;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PxgAAAN0AAAAPAAAAZHJzL2Rvd25yZXYueG1sRI/NasMw&#10;EITvhb6D2EJujRwH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oPyMj8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52" o:spid="_x0000_s1044" style="position:absolute;left:667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T7xgAAAN0AAAAPAAAAZHJzL2Rvd25yZXYueG1sRI/NasMw&#10;EITvhb6D2EJujRwT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LxUU+8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84" o:spid="_x0000_s1045" style="position:absolute;left:1115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92" o:spid="_x0000_s1046" style="position:absolute;left:12247;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08" o:spid="_x0000_s1047" style="position:absolute;left:1449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16" o:spid="_x0000_s1048" style="position:absolute;left:15582;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" path="m,l69,r,73l,73,,,,xe" filled="f" strokecolor="white [3212]">
                  <v:stroke joinstyle="miter"/>
                  <v:path arrowok="t" o:connecttype="custom" o:connectlocs="0,0;109521,0;109521,115831;0,115831;0,0;0,0" o:connectangles="0,0,0,0,0,0"/>
                </v:shape>
                <v:shape id="Forma livre 1824" o:spid="_x0000_s1049" style="position:absolute;left:16675;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832" o:spid="_x0000_s1050" style="position:absolute;left:1782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" path="m,l69,r,73l,73,,,,xe" filled="f" strokecolor="white [3212]">
                  <v:stroke joinstyle="miter"/>
                  <v:path arrowok="t" o:connecttype="custom" o:connectlocs="0,0;109521,0;109521,115831;0,115831;0,0;0,0" o:connectangles="0,0,0,0,0,0"/>
                </v:shape>
                <v:shape id="Forma livre 1856" o:spid="_x0000_s1051" style="position:absolute;left:2116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64" o:spid="_x0000_s1052" style="position:absolute;left:22252;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" path="m,l72,r,73l,73,,,,xe" filled="f" strokecolor="white [3212]">
                  <v:stroke joinstyle="miter"/>
                  <v:path arrowok="t" o:connecttype="custom" o:connectlocs="0,0;114283,0;114283,115831;0,115831;0,0;0,0" o:connectangles="0,0,0,0,0,0"/>
                </v:shape>
                <v:shape id="Forma livre 1880" o:spid="_x0000_s1053" style="position:absolute;left:2449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pSxgAAAN0AAAAPAAAAZHJzL2Rvd25yZXYueG1sRI9Ba8JA&#10;FITvhf6H5RV6q5ukUC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JSUaU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96" o:spid="_x0000_s1054" style="position:absolute;left:26737;top:1092;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ImxgAAAN0AAAAPAAAAZHJzL2Rvd25yZXYueG1sRI9Ba8JA&#10;FITvhf6H5RV6q5uEUi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qsyCJ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913" o:spid="_x0000_s1055" style="position:absolute;left:2898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21" o:spid="_x0000_s1056" style="position:absolute;left:30072;top:1092;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29" o:spid="_x0000_s1057" style="position:absolute;left:31165;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" path="m,l72,r,73l,73,,,,xe" filled="f" strokecolor="white [3212]">
                  <v:stroke joinstyle="miter"/>
                  <v:path arrowok="t" o:connecttype="custom" o:connectlocs="0,0;114283,0;114283,115831;0,115831;0,0;0,0" o:connectangles="0,0,0,0,0,0"/>
                </v:shape>
                <v:shape id="Forma livre 1937" o:spid="_x0000_s1058" style="position:absolute;left:32315;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" path="m,l69,r,73l,73,,,,xe" filled="f" strokecolor="white [3212]">
                  <v:stroke joinstyle="miter"/>
                  <v:path arrowok="t" o:connecttype="custom" o:connectlocs="0,0;109520,0;109520,115831;0,115831;0,0;0,0" o:connectangles="0,0,0,0,0,0"/>
                </v:shape>
                <v:shape id="Forma livre 1953" o:spid="_x0000_s1059" style="position:absolute;left:34500;top:1092;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961" o:spid="_x0000_s1060" style="position:absolute;left:3565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" path="m,l69,r,73l,73,,,,xe" filled="f" strokecolor="white [3212]">
                  <v:stroke joinstyle="miter"/>
                  <v:path arrowok="t" o:connecttype="custom" o:connectlocs="0,0;109520,0;109520,115831;0,115831;0,0;0,0" o:connectangles="0,0,0,0,0,0"/>
                </v:shape>
                <v:shape id="Forma livre 1993" o:spid="_x0000_s1061" style="position:absolute;left:40078;top:1092;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" path="m,l72,r,73l,73,,,,xe" filled="f" strokecolor="white [3212]">
                  <v:stroke joinstyle="miter"/>
                  <v:path arrowok="t" o:connecttype="custom" o:connectlocs="0,0;114283,0;114283,115831;0,115831;0,0;0,0" o:connectangles="0,0,0,0,0,0"/>
                </v:shape>
                <v:shape id="Forma livre 2009" o:spid="_x0000_s1062" style="position:absolute;left:42320;top:1092;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78" o:spid="_x0000_s1063" style="position:absolute;left:37893;top:1092;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729" o:spid="_x0000_s1064" style="position:absolute;left:333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" path="m,l69,r,70l,70,,,,xe" filled="f" strokecolor="white [3212]">
                  <v:stroke joinstyle="miter"/>
                  <v:path arrowok="t" o:connecttype="custom" o:connectlocs="0,0;109521,0;109521,111070;0,111070;0,0;0,0" o:connectangles="0,0,0,0,0,0"/>
                </v:shape>
                <v:shape id="Forma livre 1737" o:spid="_x0000_s1065" style="position:absolute;left:4427;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761" o:spid="_x0000_s1066" style="position:absolute;left:7762;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793" o:spid="_x0000_s1067" style="position:absolute;left:12247;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801" o:spid="_x0000_s1068" style="position:absolute;left:13340;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" path="m,l72,r,70l,70,,,,xe" filled="f" strokecolor="white [3212]">
                  <v:stroke joinstyle="miter"/>
                  <v:path arrowok="t" o:connecttype="custom" o:connectlocs="0,0;114283,0;114283,111070;0,111070;0,0;0,0" o:connectangles="0,0,0,0,0,0"/>
                </v:shape>
                <v:shape id="Forma livre 1809" o:spid="_x0000_s1069" style="position:absolute;left:14490;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825" o:spid="_x0000_s1070" style="position:absolute;left:16675;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" path="m,l72,r,70l,70,,,,xe" filled="f" strokecolor="white [3212]">
                  <v:stroke joinstyle="miter"/>
                  <v:path arrowok="t" o:connecttype="custom" o:connectlocs="0,0;114283,0;114283,111070;0,111070;0,0;0,0" o:connectangles="0,0,0,0,0,0"/>
                </v:shape>
                <v:shape id="Forma livre 1833" o:spid="_x0000_s1071" style="position:absolute;left:1782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" path="m,l69,r,70l,70,,,,xe" filled="f" strokecolor="white [3212]">
                  <v:stroke joinstyle="miter"/>
                  <v:path arrowok="t" o:connecttype="custom" o:connectlocs="0,0;109521,0;109521,111070;0,111070;0,0;0,0" o:connectangles="0,0,0,0,0,0"/>
                </v:shape>
                <v:shape id="Forma livre 1841" o:spid="_x0000_s1072" style="position:absolute;left:18917;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849" o:spid="_x0000_s1073" style="position:absolute;left:20067;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865" o:spid="_x0000_s1074" style="position:absolute;left:22252;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873" o:spid="_x0000_s1075" style="position:absolute;left:23402;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" path="m,l69,r,70l,70,,,,xe" filled="f" strokecolor="white [3212]">
                  <v:stroke joinstyle="miter"/>
                  <v:path arrowok="t" o:connecttype="custom" o:connectlocs="0,0;109521,0;109521,111070;0,111070;0,0;0,0" o:connectangles="0,0,0,0,0,0"/>
                </v:shape>
                <v:shape id="Forma livre 1897" o:spid="_x0000_s1076" style="position:absolute;left:26737;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906" o:spid="_x0000_s1077" style="position:absolute;left:27830;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922" o:spid="_x0000_s1078" style="position:absolute;left:30072;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" path="m,l69,r,70l,70,,,,xe" filled="f" strokecolor="white [3212]">
                  <v:stroke joinstyle="miter"/>
                  <v:path arrowok="t" o:connecttype="custom" o:connectlocs="0,0;109520,0;109520,111070;0,111070;0,0;0,0" o:connectangles="0,0,0,0,0,0"/>
                </v:shape>
                <v:shape id="Forma livre 1930" o:spid="_x0000_s1079" style="position:absolute;left:31165;top:2299;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946" o:spid="_x0000_s1080" style="position:absolute;left:33407;top:2299;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" path="m,l69,r,70l,70,,,,xe" filled="f" strokecolor="white [3212]">
                  <v:stroke joinstyle="miter"/>
                  <v:path arrowok="t" o:connecttype="custom" o:connectlocs="0,0;109520,0;109520,111070;0,111070;0,0;0,0" o:connectangles="0,0,0,0,0,0"/>
                </v:shape>
                <v:shape id="Forma livre 1962" o:spid="_x0000_s1081" style="position:absolute;left:35650;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978" o:spid="_x0000_s1082" style="position:absolute;left:37893;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" path="m,l69,r,70l,70,,,,xe" filled="f" strokecolor="white [3212]">
                  <v:stroke joinstyle="miter"/>
                  <v:path arrowok="t" o:connecttype="custom" o:connectlocs="0,0;109520,0;109520,111070;0,111070;0,0;0,0" o:connectangles="0,0,0,0,0,0"/>
                </v:shape>
                <v:shape id="Forma livre 1986" o:spid="_x0000_s1083" style="position:absolute;left:38985;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2002" o:spid="_x0000_s1084" style="position:absolute;left:41228;top:2299;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730" o:spid="_x0000_s1085" style="position:absolute;left:333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738" o:spid="_x0000_s1086" style="position:absolute;left:4427;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770" o:spid="_x0000_s1087" style="position:absolute;left:8912;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" path="m,l69,r,70l,70,,,,xe" filled="f" strokecolor="white [3212]">
                  <v:stroke joinstyle="miter"/>
                  <v:path arrowok="t" o:connecttype="custom" o:connectlocs="0,0;109521,0;109521,111070;0,111070;0,0;0,0" o:connectangles="0,0,0,0,0,0"/>
                </v:shape>
                <v:shape id="Forma livre 1794" o:spid="_x0000_s1088" style="position:absolute;left:12247;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" path="m,l69,r,70l,70,,,,xe" filled="f" strokecolor="white [3212]">
                  <v:stroke joinstyle="miter"/>
                  <v:path arrowok="t" o:connecttype="custom" o:connectlocs="0,0;109521,0;109521,111070;0,111070;0,0;0,0" o:connectangles="0,0,0,0,0,0"/>
                </v:shape>
                <v:shape id="Forma livre 1802" o:spid="_x0000_s1089" style="position:absolute;left:1334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810" o:spid="_x0000_s1090" style="position:absolute;left:1449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" path="m,l69,r,70l,70,,,,xe" filled="f" strokecolor="white [3212]">
                  <v:stroke joinstyle="miter"/>
                  <v:path arrowok="t" o:connecttype="custom" o:connectlocs="0,0;109521,0;109521,111070;0,111070;0,0;0,0" o:connectangles="0,0,0,0,0,0"/>
                </v:shape>
                <v:shape id="Forma livre 1834" o:spid="_x0000_s1091" style="position:absolute;left:1782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" path="m,l69,r,70l,70,,,,xe" filled="f" strokecolor="white [3212]">
                  <v:stroke joinstyle="miter"/>
                  <v:path arrowok="t" o:connecttype="custom" o:connectlocs="0,0;109521,0;109521,111070;0,111070;0,0;0,0" o:connectangles="0,0,0,0,0,0"/>
                </v:shape>
                <v:shape id="Forma livre 1842" o:spid="_x0000_s1092" style="position:absolute;left:18917;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850" o:spid="_x0000_s1093" style="position:absolute;left:20067;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" path="m,l69,r,70l,70,,,,xe" filled="f" strokecolor="white [3212]">
                  <v:stroke joinstyle="miter"/>
                  <v:path arrowok="t" o:connecttype="custom" o:connectlocs="0,0;109521,0;109521,111070;0,111070;0,0;0,0" o:connectangles="0,0,0,0,0,0"/>
                </v:shape>
                <v:shape id="Forma livre 1866" o:spid="_x0000_s1094" style="position:absolute;left:22252;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874" o:spid="_x0000_s1095" style="position:absolute;left:23402;top:3391;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882" o:spid="_x0000_s1096" style="position:absolute;left:2449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907" o:spid="_x0000_s1097" style="position:absolute;left:2783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915" o:spid="_x0000_s1098" style="position:absolute;left:2898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" path="m,l69,r,70l,70,,,,xe" filled="f" strokecolor="white [3212]">
                  <v:stroke joinstyle="miter"/>
                  <v:path arrowok="t" o:connecttype="custom" o:connectlocs="0,0;109520,0;109520,111070;0,111070;0,0;0,0" o:connectangles="0,0,0,0,0,0"/>
                </v:shape>
                <v:shape id="Forma livre 1923" o:spid="_x0000_s1099" style="position:absolute;left:30072;top:3391;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939" o:spid="_x0000_s1100" style="position:absolute;left:32315;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" path="m,l69,r,70l,70,,,,xe" filled="f" strokecolor="white [3212]">
                  <v:stroke joinstyle="miter"/>
                  <v:path arrowok="t" o:connecttype="custom" o:connectlocs="0,0;109520,0;109520,111070;0,111070;0,0;0,0" o:connectangles="0,0,0,0,0,0"/>
                </v:shape>
                <v:shape id="Forma livre 1955" o:spid="_x0000_s1101" style="position:absolute;left:34500;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971" o:spid="_x0000_s1102" style="position:absolute;left:36742;top:3391;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979" o:spid="_x0000_s1103" style="position:absolute;left:37893;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995" o:spid="_x0000_s1104" style="position:absolute;left:40078;top:3391;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2011" o:spid="_x0000_s1105" style="position:absolute;left:42320;top:3391;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2019" o:spid="_x0000_s1106" style="position:absolute;left:43413;top:3391;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707" o:spid="_x0000_s1107" style="position:absolute;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" path="m,l69,r,73l,73,,,,xe" filled="f" strokecolor="white [3212]">
                  <v:stroke joinstyle="miter"/>
                  <v:path arrowok="t" o:connecttype="custom" o:connectlocs="0,0;109521,0;109521,115831;0,115831;0,0;0,0" o:connectangles="0,0,0,0,0,0"/>
                </v:shape>
                <v:shape id="Forma livre 1731" o:spid="_x0000_s1108" style="position:absolute;left:333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" path="m,l69,r,73l,73,,,,xe" filled="f" strokecolor="white [3212]">
                  <v:stroke joinstyle="miter"/>
                  <v:path arrowok="t" o:connecttype="custom" o:connectlocs="0,0;109521,0;109521,115831;0,115831;0,0;0,0" o:connectangles="0,0,0,0,0,0"/>
                </v:shape>
                <v:shape id="Forma livre 1755" o:spid="_x0000_s1109" style="position:absolute;left:667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79" o:spid="_x0000_s1110" style="position:absolute;left:10005;top:4483;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" path="m,l72,r,73l,73,,,,xe" filled="f" strokecolor="white [3212]">
                  <v:stroke joinstyle="miter"/>
                  <v:path arrowok="t" o:connecttype="custom" o:connectlocs="0,0;114283,0;114283,115831;0,115831;0,0;0,0" o:connectangles="0,0,0,0,0,0"/>
                </v:shape>
                <v:shape id="Forma livre 1787" o:spid="_x0000_s1111" style="position:absolute;left:1115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95" o:spid="_x0000_s1112" style="position:absolute;left:12247;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11" o:spid="_x0000_s1113" style="position:absolute;left:1449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" path="m,l69,r,73l,73,,,,xe" filled="f" strokecolor="white [3212]">
                  <v:stroke joinstyle="miter"/>
                  <v:path arrowok="t" o:connecttype="custom" o:connectlocs="0,0;109521,0;109521,115831;0,115831;0,0;0,0" o:connectangles="0,0,0,0,0,0"/>
                </v:shape>
                <v:shape id="Forma livre 1819" o:spid="_x0000_s1114" style="position:absolute;left:15582;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" path="m,l69,r,73l,73,,,,xe" filled="f" strokecolor="white [3212]">
                  <v:stroke joinstyle="miter"/>
                  <v:path arrowok="t" o:connecttype="custom" o:connectlocs="0,0;109521,0;109521,115831;0,115831;0,0;0,0" o:connectangles="0,0,0,0,0,0"/>
                </v:shape>
                <v:shape id="Forma livre 1827" o:spid="_x0000_s1115" style="position:absolute;left:16675;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835" o:spid="_x0000_s1116" style="position:absolute;left:1782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" path="m,l69,r,73l,73,,,,xe" filled="f" strokecolor="white [3212]">
                  <v:stroke joinstyle="miter"/>
                  <v:path arrowok="t" o:connecttype="custom" o:connectlocs="0,0;109521,0;109521,115831;0,115831;0,0;0,0" o:connectangles="0,0,0,0,0,0"/>
                </v:shape>
                <v:shape id="Forma livre 1843" o:spid="_x0000_s1117" style="position:absolute;left:18917;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" path="m,l72,r,73l,73,,,,xe" filled="f" strokecolor="white [3212]">
                  <v:stroke joinstyle="miter"/>
                  <v:path arrowok="t" o:connecttype="custom" o:connectlocs="0,0;114283,0;114283,115831;0,115831;0,0;0,0" o:connectangles="0,0,0,0,0,0"/>
                </v:shape>
                <v:shape id="Forma livre 1851" o:spid="_x0000_s1118" style="position:absolute;left:20067;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" path="m,l69,r,73l,73,,,,xe" filled="f" strokecolor="white [3212]">
                  <v:stroke joinstyle="miter"/>
                  <v:path arrowok="t" o:connecttype="custom" o:connectlocs="0,0;109521,0;109521,115831;0,115831;0,0;0,0" o:connectangles="0,0,0,0,0,0"/>
                </v:shape>
                <v:shape id="Forma livre 1883" o:spid="_x0000_s1119" style="position:absolute;left:2449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" path="m,l69,r,73l,73,,,,xe" filled="f" strokecolor="white [3212]">
                  <v:stroke joinstyle="miter"/>
                  <v:path arrowok="t" o:connecttype="custom" o:connectlocs="0,0;109521,0;109521,115831;0,115831;0,0;0,0" o:connectangles="0,0,0,0,0,0"/>
                </v:shape>
                <v:shape id="Forma livre 1891" o:spid="_x0000_s1120" style="position:absolute;left:25587;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" path="m,l72,r,73l,73,,,,xe" filled="f" strokecolor="white [3212]">
                  <v:stroke joinstyle="miter"/>
                  <v:path arrowok="t" o:connecttype="custom" o:connectlocs="0,0;114283,0;114283,115831;0,115831;0,0;0,0" o:connectangles="0,0,0,0,0,0"/>
                </v:shape>
                <v:shape id="Forma livre 1916" o:spid="_x0000_s1121" style="position:absolute;left:2898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24" o:spid="_x0000_s1122" style="position:absolute;left:30072;top:448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32" o:spid="_x0000_s1123" style="position:absolute;left:31165;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" path="m,l72,r,73l,73,,,,xe" filled="f" strokecolor="white [3212]">
                  <v:stroke joinstyle="miter"/>
                  <v:path arrowok="t" o:connecttype="custom" o:connectlocs="0,0;114283,0;114283,115831;0,115831;0,0;0,0" o:connectangles="0,0,0,0,0,0"/>
                </v:shape>
                <v:shape id="Forma livre 1948" o:spid="_x0000_s1124" style="position:absolute;left:33407;top:448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56" o:spid="_x0000_s1125" style="position:absolute;left:34500;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964" o:spid="_x0000_s1126" style="position:absolute;left:3565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80" o:spid="_x0000_s1127" style="position:absolute;left:37893;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88" o:spid="_x0000_s1128" style="position:absolute;left:38985;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" path="m,l69,r,73l,73,,,,xe" filled="f" strokecolor="white [3212]">
                  <v:stroke joinstyle="miter"/>
                  <v:path arrowok="t" o:connecttype="custom" o:connectlocs="0,0;109520,0;109520,115831;0,115831;0,0;0,0" o:connectangles="0,0,0,0,0,0"/>
                </v:shape>
                <v:shape id="Forma livre 1996" o:spid="_x0000_s1129" style="position:absolute;left:40078;top:4483;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2004" o:spid="_x0000_s1130" style="position:absolute;left:41228;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" path="m,l69,r,73l,73,,,,xe" filled="f" strokecolor="white [3212]">
                  <v:stroke joinstyle="miter"/>
                  <v:path arrowok="t" o:connecttype="custom" o:connectlocs="0,0;109520,0;109520,115831;0,115831;0,0;0,0" o:connectangles="0,0,0,0,0,0"/>
                </v:shape>
                <v:shape id="Forma livre 2012" o:spid="_x0000_s1131" style="position:absolute;left:42320;top:4483;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716" o:spid="_x0000_s1132" style="position:absolute;left:109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724" o:spid="_x0000_s1133" style="position:absolute;left:2242;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764" o:spid="_x0000_s1134" style="position:absolute;left:776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772" o:spid="_x0000_s1135" style="position:absolute;left:8912;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796" o:spid="_x0000_s1136" style="position:absolute;left:12247;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" path="m,l69,r,70l,70,,,,xe" filled="f" strokecolor="white [3212]">
                  <v:stroke joinstyle="miter"/>
                  <v:path arrowok="t" o:connecttype="custom" o:connectlocs="0,0;109521,0;109521,111070;0,111070;0,0;0,0" o:connectangles="0,0,0,0,0,0"/>
                </v:shape>
                <v:shape id="Forma livre 1804" o:spid="_x0000_s1137" style="position:absolute;left:1334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812" o:spid="_x0000_s1138" style="position:absolute;left:14490;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" path="m,l69,r,70l,70,,,,xe" filled="f" strokecolor="white [3212]">
                  <v:stroke joinstyle="miter"/>
                  <v:path arrowok="t" o:connecttype="custom" o:connectlocs="0,0;109521,0;109521,111070;0,111070;0,0;0,0" o:connectangles="0,0,0,0,0,0"/>
                </v:shape>
                <v:shape id="Forma livre 1828" o:spid="_x0000_s1139" style="position:absolute;left:16675;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836" o:spid="_x0000_s1140" style="position:absolute;left:1782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844" o:spid="_x0000_s1141" style="position:absolute;left:18917;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868" o:spid="_x0000_s1142" style="position:absolute;left:22252;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892" o:spid="_x0000_s1143" style="position:absolute;left:25587;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900" o:spid="_x0000_s1144" style="position:absolute;left:26737;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909" o:spid="_x0000_s1145" style="position:absolute;left:2783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917" o:spid="_x0000_s1146" style="position:absolute;left:28980;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925" o:spid="_x0000_s1147" style="position:absolute;left:30072;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933" o:spid="_x0000_s1148" style="position:absolute;left:31165;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" path="m,l72,r,70l,70,,,,xe" filled="f" strokecolor="white [3212]">
                  <v:stroke joinstyle="miter"/>
                  <v:path arrowok="t" o:connecttype="custom" o:connectlocs="0,0;114283,0;114283,111070;0,111070;0,0;0,0" o:connectangles="0,0,0,0,0,0"/>
                </v:shape>
                <v:shape id="Forma livre 1941" o:spid="_x0000_s1149" style="position:absolute;left:3231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949" o:spid="_x0000_s1150" style="position:absolute;left:33407;top:5633;width:1096;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" path="m,l69,r,70l,70,,,,xe" filled="f" strokecolor="white [3212]">
                  <v:stroke joinstyle="miter"/>
                  <v:path arrowok="t" o:connecttype="custom" o:connectlocs="0,0;109520,0;109520,111070;0,111070;0,0;0,0" o:connectangles="0,0,0,0,0,0"/>
                </v:shape>
                <v:shape id="Forma livre 1957" o:spid="_x0000_s1151" style="position:absolute;left:34500;top:5633;width:1143;height:1110;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989" o:spid="_x0000_s1152" style="position:absolute;left:38985;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2005" o:spid="_x0000_s1153" style="position:absolute;left:41228;top:5633;width:1095;height:111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" path="m,l69,r,70l,70,,,,xe" filled="f" strokecolor="white [3212]">
                  <v:stroke joinstyle="miter"/>
                  <v:path arrowok="t" o:connecttype="custom" o:connectlocs="0,0;109520,0;109520,111070;0,111070;0,0;0,0" o:connectangles="0,0,0,0,0,0"/>
                </v:shape>
                <v:shape id="Forma livre 1877" o:spid="_x0000_s1154" style="position:absolute;left:23402;top:5633;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17" o:spid="_x0000_s1155" style="position:absolute;left:109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725" o:spid="_x0000_s1156" style="position:absolute;left:2242;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33" o:spid="_x0000_s1157" style="position:absolute;left:333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757" o:spid="_x0000_s1158" style="position:absolute;left:667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" path="m,l69,r,73l,73,,,,xe" filled="f" strokecolor="white [3212]">
                  <v:stroke joinstyle="miter"/>
                  <v:path arrowok="t" o:connecttype="custom" o:connectlocs="0,0;109521,0;109521,115831;0,115831;0,0;0,0" o:connectangles="0,0,0,0,0,0"/>
                </v:shape>
                <v:shape id="Forma livre 1765" o:spid="_x0000_s1159" style="position:absolute;left:776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773" o:spid="_x0000_s1160" style="position:absolute;left:8912;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" path="m,l69,r,73l,73,,,,xe" filled="f" strokecolor="white [3212]">
                  <v:stroke joinstyle="miter"/>
                  <v:path arrowok="t" o:connecttype="custom" o:connectlocs="0,0;109521,0;109521,115831;0,115831;0,0;0,0" o:connectangles="0,0,0,0,0,0"/>
                </v:shape>
                <v:shape id="Forma livre 1781" o:spid="_x0000_s1161" style="position:absolute;left:10005;top:6725;width:1142;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" path="m,l72,r,73l,73,,,,xe" filled="f" strokecolor="white [3212]">
                  <v:stroke joinstyle="miter"/>
                  <v:path arrowok="t" o:connecttype="custom" o:connectlocs="0,0;114283,0;114283,115831;0,115831;0,0;0,0" o:connectangles="0,0,0,0,0,0"/>
                </v:shape>
                <v:shape id="Forma livre 1789" o:spid="_x0000_s1162" style="position:absolute;left:1115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" path="m,l69,r,73l,73,,,,xe" filled="f" strokecolor="white [3212]">
                  <v:stroke joinstyle="miter"/>
                  <v:path arrowok="t" o:connecttype="custom" o:connectlocs="0,0;109521,0;109521,115831;0,115831;0,0;0,0" o:connectangles="0,0,0,0,0,0"/>
                </v:shape>
                <v:shape id="Forma livre 1797" o:spid="_x0000_s1163" style="position:absolute;left:12247;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05" o:spid="_x0000_s1164" style="position:absolute;left:13340;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813" o:spid="_x0000_s1165" style="position:absolute;left:1449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29" o:spid="_x0000_s1166" style="position:absolute;left:16675;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" path="m,l72,r,73l,73,,,,xe" filled="f" strokecolor="white [3212]">
                  <v:stroke joinstyle="miter"/>
                  <v:path arrowok="t" o:connecttype="custom" o:connectlocs="0,0;114283,0;114283,115831;0,115831;0,0;0,0" o:connectangles="0,0,0,0,0,0"/>
                </v:shape>
                <v:shape id="Forma livre 1837" o:spid="_x0000_s1167" style="position:absolute;left:1782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45" o:spid="_x0000_s1168" style="position:absolute;left:18917;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" path="m,l72,r,73l,73,,,,xe" filled="f" strokecolor="white [3212]">
                  <v:stroke joinstyle="miter"/>
                  <v:path arrowok="t" o:connecttype="custom" o:connectlocs="0,0;114283,0;114283,115831;0,115831;0,0;0,0" o:connectangles="0,0,0,0,0,0"/>
                </v:shape>
                <v:shape id="Forma livre 1853" o:spid="_x0000_s1169" style="position:absolute;left:20067;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69" o:spid="_x0000_s1170" style="position:absolute;left:22252;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" path="m,l72,r,73l,73,,,,xe" filled="f" strokecolor="white [3212]">
                  <v:stroke joinstyle="miter"/>
                  <v:path arrowok="t" o:connecttype="custom" o:connectlocs="0,0;114283,0;114283,115831;0,115831;0,0;0,0" o:connectangles="0,0,0,0,0,0"/>
                </v:shape>
                <v:shape id="Forma livre 1877" o:spid="_x0000_s1171" style="position:absolute;left:23402;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885" o:spid="_x0000_s1172" style="position:absolute;left:24495;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901" o:spid="_x0000_s1173" style="position:absolute;left:26737;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" path="m,l69,r,73l,73,,,,xe" filled="f" strokecolor="white [3212]">
                  <v:stroke joinstyle="miter"/>
                  <v:path arrowok="t" o:connecttype="custom" o:connectlocs="0,0;109521,0;109521,115831;0,115831;0,0;0,0" o:connectangles="0,0,0,0,0,0"/>
                </v:shape>
                <v:shape id="Forma livre 1910" o:spid="_x0000_s1174" style="position:absolute;left:27830;top:6725;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926" o:spid="_x0000_s1175" style="position:absolute;left:30072;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50" o:spid="_x0000_s1176" style="position:absolute;left:33407;top:6725;width:1096;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66" o:spid="_x0000_s1177" style="position:absolute;left:3565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" path="m,l69,r,73l,73,,,,xe" filled="f" strokecolor="white [3212]">
                  <v:stroke joinstyle="miter"/>
                  <v:path arrowok="t" o:connecttype="custom" o:connectlocs="0,0;109520,0;109520,115831;0,115831;0,0;0,0" o:connectangles="0,0,0,0,0,0"/>
                </v:shape>
                <v:shape id="Forma livre 1982" o:spid="_x0000_s1178" style="position:absolute;left:37893;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" path="m,l69,r,73l,73,,,,xe" filled="f" strokecolor="white [3212]">
                  <v:stroke joinstyle="miter"/>
                  <v:path arrowok="t" o:connecttype="custom" o:connectlocs="0,0;109520,0;109520,115831;0,115831;0,0;0,0" o:connectangles="0,0,0,0,0,0"/>
                </v:shape>
                <v:shape id="Forma livre 2006" o:spid="_x0000_s1179" style="position:absolute;left:41228;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" path="m,l69,r,73l,73,,,,xe" filled="f" strokecolor="white [3212]">
                  <v:stroke joinstyle="miter"/>
                  <v:path arrowok="t" o:connecttype="custom" o:connectlocs="0,0;109520,0;109520,115831;0,115831;0,0;0,0" o:connectangles="0,0,0,0,0,0"/>
                </v:shape>
                <v:shape id="Forma livre 2014" o:spid="_x0000_s1180" style="position:absolute;left:42320;top:6725;width:1095;height:1158;visibility:visible;mso-wrap-style:square;v-text-anchor:top" coordsize="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" path="m,l69,r,73l,73,,,,xe" filled="f" strokecolor="white [3212]">
                  <v:stroke joinstyle="miter"/>
                  <v:path arrowok="t" o:connecttype="custom" o:connectlocs="0,0;109520,0;109520,115831;0,115831;0,0;0,0" o:connectangles="0,0,0,0,0,0"/>
                </v:shape>
                <v:shape id="Forma livre 1742" o:spid="_x0000_s1181" style="position:absolute;left:4427;top:7904;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" path="m,l72,r,70l,70,,,,xe" filled="f" strokecolor="white [3212]">
                  <v:stroke joinstyle="miter"/>
                  <v:path arrowok="t" o:connecttype="custom" o:connectlocs="0,0;114283,0;114283,111070;0,111070;0,0;0,0" o:connectangles="0,0,0,0,0,0"/>
                </v:shape>
                <v:shape id="Forma livre 1750" o:spid="_x0000_s1182" style="position:absolute;left:5577;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782" o:spid="_x0000_s1183" style="position:absolute;left:10005;top:7904;width:1142;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790" o:spid="_x0000_s1184" style="position:absolute;left:11155;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846" o:spid="_x0000_s1185" style="position:absolute;left:18917;top:7904;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" path="m,l72,r,70l,70,,,,xe" filled="f" strokecolor="white [3212]">
                  <v:stroke joinstyle="miter"/>
                  <v:path arrowok="t" o:connecttype="custom" o:connectlocs="0,0;114283,0;114283,111070;0,111070;0,0;0,0" o:connectangles="0,0,0,0,0,0"/>
                </v:shape>
                <v:shape id="Forma livre 1878" o:spid="_x0000_s1186" style="position:absolute;left:23402;top:7904;width:1096;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" path="m,l69,r,70l,70,,,,xe" filled="f" strokecolor="white [3212]">
                  <v:stroke joinstyle="miter"/>
                  <v:path arrowok="t" o:connecttype="custom" o:connectlocs="0,0;109521,0;109521,111070;0,111070;0,0;0,0" o:connectangles="0,0,0,0,0,0"/>
                </v:shape>
                <v:shape id="Forma livre 1943" o:spid="_x0000_s1187" style="position:absolute;left:32315;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" path="m,l69,r,70l,70,,,,xe" filled="f" strokecolor="white [3212]">
                  <v:stroke joinstyle="miter"/>
                  <v:path arrowok="t" o:connecttype="custom" o:connectlocs="0,0;109520,0;109520,111070;0,111070;0,0;0,0" o:connectangles="0,0,0,0,0,0"/>
                </v:shape>
                <v:shape id="Forma livre 1967" o:spid="_x0000_s1188" style="position:absolute;left:35650;top:7904;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" path="m,l69,r,70l,70,,,,xe" filled="f" strokecolor="white [3212]">
                  <v:stroke joinstyle="miter"/>
                  <v:path arrowok="t" o:connecttype="custom" o:connectlocs="0,0;109520,0;109520,111070;0,111070;0,0;0,0" o:connectangles="0,0,0,0,0,0"/>
                </v:shape>
                <v:shape id="Forma livre 1991" o:spid="_x0000_s1189" style="position:absolute;left:38985;top:7932;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" path="m,l69,r,70l,70,,,,xe" filled="f" strokecolor="white [3212]">
                  <v:stroke joinstyle="miter"/>
                  <v:path arrowok="t" o:connecttype="custom" o:connectlocs="0,0;109520,0;109520,111070;0,111070;0,0;0,0" o:connectangles="0,0,0,0,0,0"/>
                </v:shape>
                <v:shape id="Forma livre 1743" o:spid="_x0000_s1190" style="position:absolute;left:4427;top:9016;width:1143;height:1111;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" path="m,l72,r,70l,70,,,,xe" filled="f" strokecolor="white [3212]">
                  <v:stroke joinstyle="miter"/>
                  <v:path arrowok="t" o:connecttype="custom" o:connectlocs="0,0;114283,0;114283,111070;0,111070;0,0;0,0" o:connectangles="0,0,0,0,0,0"/>
                </v:shape>
                <v:shape id="Forma livre 1751" o:spid="_x0000_s1191" style="position:absolute;left:5577;top:9016;width:1095;height:1111;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" path="m,l69,r,70l,70,,,,xe" filled="f" strokecolor="white [3212]">
                  <v:stroke joinstyle="miter"/>
                  <v:path arrowok="t" o:connecttype="custom" o:connectlocs="0,0;109521,0;109521,111070;0,111070;0,0;0,0" o:connectangles="0,0,0,0,0,0"/>
                </v:shape>
                <v:shape id="Forma livre 1867" o:spid="_x0000_s1192" style="position:absolute;left:21162;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" path="m,l72,r,73l,73,,,,xe" filled="f" strokecolor="white [3212]">
                  <v:stroke joinstyle="miter"/>
                  <v:path arrowok="t" o:connecttype="custom" o:connectlocs="0,0;114283,0;114283,115831;0,115831;0,0;0,0" o:connectangles="0,0,0,0,0,0"/>
                </v:shape>
                <v:shape id="Forma livre 1867" o:spid="_x0000_s1193" style="position:absolute;left:22252;top:4483;width:1143;height:1158;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" path="m,l72,r,73l,73,,,,xe" filled="f" strokecolor="white [3212]">
                  <v:stroke joinstyle="miter"/>
                  <v:path arrowok="t" o:connecttype="custom" o:connectlocs="0,0;114283,0;114283,115831;0,115831;0,0;0,0" o:connectangles="0,0,0,0,0,0"/>
                </v:shape>
              </v:group>
              <w10:wrap anchorx="page" anchory="page"/>
            </v:group>
          </w:pict>
        </mc:Fallback>
      </mc:AlternateContent>
    </w:r>
  </w:p>
  <w:p w14:paraId="265088DE" w14:textId="1FA8767B" w:rsidR="00E80250" w:rsidRPr="00D90F4C" w:rsidRDefault="00C706DB" w:rsidP="00C706DB">
    <w:pPr>
      <w:pStyle w:val="Cabealho"/>
      <w:jc w:val="center"/>
    </w:pPr>
    <w:r>
      <w:drawing>
        <wp:inline distT="0" distB="0" distL="0" distR="0" wp14:anchorId="1CD617D7" wp14:editId="3679447A">
          <wp:extent cx="5629275" cy="904875"/>
          <wp:effectExtent l="0" t="0" r="9525" b="9525"/>
          <wp:docPr id="1219957575"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57575" name="Imagem 1219957575"/>
                  <pic:cNvPicPr/>
                </pic:nvPicPr>
                <pic:blipFill>
                  <a:blip r:embed="rId1">
                    <a:extLst>
                      <a:ext uri="{28A0092B-C50C-407E-A947-70E740481C1C}">
                        <a14:useLocalDpi xmlns:a14="http://schemas.microsoft.com/office/drawing/2010/main" val="0"/>
                      </a:ext>
                    </a:extLst>
                  </a:blip>
                  <a:stretch>
                    <a:fillRect/>
                  </a:stretch>
                </pic:blipFill>
                <pic:spPr>
                  <a:xfrm>
                    <a:off x="0" y="0"/>
                    <a:ext cx="5629275" cy="9048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AD8E" w14:textId="1FE35238" w:rsidR="006D0989" w:rsidRDefault="006D0989">
    <w:pPr>
      <w:pStyle w:val="Cabealho"/>
    </w:pPr>
    <w:r>
      <w:drawing>
        <wp:inline distT="0" distB="0" distL="0" distR="0" wp14:anchorId="6ED5F97F" wp14:editId="0923D5AE">
          <wp:extent cx="6106795" cy="717550"/>
          <wp:effectExtent l="0" t="0" r="8255" b="6350"/>
          <wp:docPr id="2120389729"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89729" name="Imagem 2120389729"/>
                  <pic:cNvPicPr/>
                </pic:nvPicPr>
                <pic:blipFill>
                  <a:blip r:embed="rId1">
                    <a:extLst>
                      <a:ext uri="{28A0092B-C50C-407E-A947-70E740481C1C}">
                        <a14:useLocalDpi xmlns:a14="http://schemas.microsoft.com/office/drawing/2010/main" val="0"/>
                      </a:ext>
                    </a:extLst>
                  </a:blip>
                  <a:stretch>
                    <a:fillRect/>
                  </a:stretch>
                </pic:blipFill>
                <pic:spPr>
                  <a:xfrm>
                    <a:off x="0" y="0"/>
                    <a:ext cx="6106795"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6A9DB6"/>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1368CFD4"/>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862CBBDA"/>
    <w:lvl w:ilvl="0">
      <w:start w:val="1"/>
      <w:numFmt w:val="decimal"/>
      <w:pStyle w:val="Numerada3"/>
      <w:lvlText w:val="%1."/>
      <w:lvlJc w:val="left"/>
      <w:pPr>
        <w:tabs>
          <w:tab w:val="num" w:pos="1080"/>
        </w:tabs>
        <w:ind w:left="1080" w:hanging="360"/>
      </w:pPr>
    </w:lvl>
  </w:abstractNum>
  <w:abstractNum w:abstractNumId="3" w15:restartNumberingAfterBreak="0">
    <w:nsid w:val="FFFFFF80"/>
    <w:multiLevelType w:val="singleLevel"/>
    <w:tmpl w:val="C1E89950"/>
    <w:lvl w:ilvl="0">
      <w:start w:val="1"/>
      <w:numFmt w:val="bullet"/>
      <w:pStyle w:val="Commarcadores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692E66D6"/>
    <w:lvl w:ilvl="0">
      <w:start w:val="1"/>
      <w:numFmt w:val="bullet"/>
      <w:pStyle w:val="Commarcadore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DB4CAA7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09965FD3"/>
    <w:multiLevelType w:val="hybridMultilevel"/>
    <w:tmpl w:val="F35CAC12"/>
    <w:lvl w:ilvl="0" w:tplc="BE2296A4">
      <w:start w:val="1"/>
      <w:numFmt w:val="bullet"/>
      <w:lvlText w:val="•"/>
      <w:lvlJc w:val="left"/>
      <w:pPr>
        <w:tabs>
          <w:tab w:val="num" w:pos="720"/>
        </w:tabs>
        <w:ind w:left="720" w:hanging="360"/>
      </w:pPr>
      <w:rPr>
        <w:rFonts w:ascii="Ebrima" w:hAnsi="Ebrima" w:hint="default"/>
      </w:rPr>
    </w:lvl>
    <w:lvl w:ilvl="1" w:tplc="9BE0603C" w:tentative="1">
      <w:start w:val="1"/>
      <w:numFmt w:val="bullet"/>
      <w:lvlText w:val="•"/>
      <w:lvlJc w:val="left"/>
      <w:pPr>
        <w:tabs>
          <w:tab w:val="num" w:pos="1440"/>
        </w:tabs>
        <w:ind w:left="1440" w:hanging="360"/>
      </w:pPr>
      <w:rPr>
        <w:rFonts w:ascii="Ebrima" w:hAnsi="Ebrima" w:hint="default"/>
      </w:rPr>
    </w:lvl>
    <w:lvl w:ilvl="2" w:tplc="591A9B72" w:tentative="1">
      <w:start w:val="1"/>
      <w:numFmt w:val="bullet"/>
      <w:lvlText w:val="•"/>
      <w:lvlJc w:val="left"/>
      <w:pPr>
        <w:tabs>
          <w:tab w:val="num" w:pos="2160"/>
        </w:tabs>
        <w:ind w:left="2160" w:hanging="360"/>
      </w:pPr>
      <w:rPr>
        <w:rFonts w:ascii="Ebrima" w:hAnsi="Ebrima" w:hint="default"/>
      </w:rPr>
    </w:lvl>
    <w:lvl w:ilvl="3" w:tplc="0FFCB212" w:tentative="1">
      <w:start w:val="1"/>
      <w:numFmt w:val="bullet"/>
      <w:lvlText w:val="•"/>
      <w:lvlJc w:val="left"/>
      <w:pPr>
        <w:tabs>
          <w:tab w:val="num" w:pos="2880"/>
        </w:tabs>
        <w:ind w:left="2880" w:hanging="360"/>
      </w:pPr>
      <w:rPr>
        <w:rFonts w:ascii="Ebrima" w:hAnsi="Ebrima" w:hint="default"/>
      </w:rPr>
    </w:lvl>
    <w:lvl w:ilvl="4" w:tplc="049A0938" w:tentative="1">
      <w:start w:val="1"/>
      <w:numFmt w:val="bullet"/>
      <w:lvlText w:val="•"/>
      <w:lvlJc w:val="left"/>
      <w:pPr>
        <w:tabs>
          <w:tab w:val="num" w:pos="3600"/>
        </w:tabs>
        <w:ind w:left="3600" w:hanging="360"/>
      </w:pPr>
      <w:rPr>
        <w:rFonts w:ascii="Ebrima" w:hAnsi="Ebrima" w:hint="default"/>
      </w:rPr>
    </w:lvl>
    <w:lvl w:ilvl="5" w:tplc="E56E6F2A" w:tentative="1">
      <w:start w:val="1"/>
      <w:numFmt w:val="bullet"/>
      <w:lvlText w:val="•"/>
      <w:lvlJc w:val="left"/>
      <w:pPr>
        <w:tabs>
          <w:tab w:val="num" w:pos="4320"/>
        </w:tabs>
        <w:ind w:left="4320" w:hanging="360"/>
      </w:pPr>
      <w:rPr>
        <w:rFonts w:ascii="Ebrima" w:hAnsi="Ebrima" w:hint="default"/>
      </w:rPr>
    </w:lvl>
    <w:lvl w:ilvl="6" w:tplc="F6000518" w:tentative="1">
      <w:start w:val="1"/>
      <w:numFmt w:val="bullet"/>
      <w:lvlText w:val="•"/>
      <w:lvlJc w:val="left"/>
      <w:pPr>
        <w:tabs>
          <w:tab w:val="num" w:pos="5040"/>
        </w:tabs>
        <w:ind w:left="5040" w:hanging="360"/>
      </w:pPr>
      <w:rPr>
        <w:rFonts w:ascii="Ebrima" w:hAnsi="Ebrima" w:hint="default"/>
      </w:rPr>
    </w:lvl>
    <w:lvl w:ilvl="7" w:tplc="AE06A684" w:tentative="1">
      <w:start w:val="1"/>
      <w:numFmt w:val="bullet"/>
      <w:lvlText w:val="•"/>
      <w:lvlJc w:val="left"/>
      <w:pPr>
        <w:tabs>
          <w:tab w:val="num" w:pos="5760"/>
        </w:tabs>
        <w:ind w:left="5760" w:hanging="360"/>
      </w:pPr>
      <w:rPr>
        <w:rFonts w:ascii="Ebrima" w:hAnsi="Ebrima" w:hint="default"/>
      </w:rPr>
    </w:lvl>
    <w:lvl w:ilvl="8" w:tplc="8DE88CBE" w:tentative="1">
      <w:start w:val="1"/>
      <w:numFmt w:val="bullet"/>
      <w:lvlText w:val="•"/>
      <w:lvlJc w:val="left"/>
      <w:pPr>
        <w:tabs>
          <w:tab w:val="num" w:pos="6480"/>
        </w:tabs>
        <w:ind w:left="6480" w:hanging="360"/>
      </w:pPr>
      <w:rPr>
        <w:rFonts w:ascii="Ebrima" w:hAnsi="Ebrima" w:hint="default"/>
      </w:rPr>
    </w:lvl>
  </w:abstractNum>
  <w:abstractNum w:abstractNumId="7" w15:restartNumberingAfterBreak="0">
    <w:nsid w:val="162249C3"/>
    <w:multiLevelType w:val="hybridMultilevel"/>
    <w:tmpl w:val="F95033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DF6A2A"/>
    <w:multiLevelType w:val="hybridMultilevel"/>
    <w:tmpl w:val="6278EF32"/>
    <w:lvl w:ilvl="0" w:tplc="041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C716D3"/>
    <w:multiLevelType w:val="hybridMultilevel"/>
    <w:tmpl w:val="883621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4A7D6B"/>
    <w:multiLevelType w:val="hybridMultilevel"/>
    <w:tmpl w:val="4C00F7A8"/>
    <w:lvl w:ilvl="0" w:tplc="041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D14E88"/>
    <w:multiLevelType w:val="hybridMultilevel"/>
    <w:tmpl w:val="F808FE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F44B4E"/>
    <w:multiLevelType w:val="hybridMultilevel"/>
    <w:tmpl w:val="A3E2834E"/>
    <w:lvl w:ilvl="0" w:tplc="041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0B278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2E050F"/>
    <w:multiLevelType w:val="hybridMultilevel"/>
    <w:tmpl w:val="A328BA1E"/>
    <w:lvl w:ilvl="0" w:tplc="CAF0F2B2">
      <w:start w:val="1"/>
      <w:numFmt w:val="bullet"/>
      <w:lvlText w:val="•"/>
      <w:lvlJc w:val="left"/>
      <w:pPr>
        <w:tabs>
          <w:tab w:val="num" w:pos="720"/>
        </w:tabs>
        <w:ind w:left="720" w:hanging="360"/>
      </w:pPr>
      <w:rPr>
        <w:rFonts w:ascii="Ebrima" w:hAnsi="Ebrima" w:hint="default"/>
      </w:rPr>
    </w:lvl>
    <w:lvl w:ilvl="1" w:tplc="379CB010" w:tentative="1">
      <w:start w:val="1"/>
      <w:numFmt w:val="bullet"/>
      <w:lvlText w:val="•"/>
      <w:lvlJc w:val="left"/>
      <w:pPr>
        <w:tabs>
          <w:tab w:val="num" w:pos="1440"/>
        </w:tabs>
        <w:ind w:left="1440" w:hanging="360"/>
      </w:pPr>
      <w:rPr>
        <w:rFonts w:ascii="Ebrima" w:hAnsi="Ebrima" w:hint="default"/>
      </w:rPr>
    </w:lvl>
    <w:lvl w:ilvl="2" w:tplc="063C95DC" w:tentative="1">
      <w:start w:val="1"/>
      <w:numFmt w:val="bullet"/>
      <w:lvlText w:val="•"/>
      <w:lvlJc w:val="left"/>
      <w:pPr>
        <w:tabs>
          <w:tab w:val="num" w:pos="2160"/>
        </w:tabs>
        <w:ind w:left="2160" w:hanging="360"/>
      </w:pPr>
      <w:rPr>
        <w:rFonts w:ascii="Ebrima" w:hAnsi="Ebrima" w:hint="default"/>
      </w:rPr>
    </w:lvl>
    <w:lvl w:ilvl="3" w:tplc="81AC302A" w:tentative="1">
      <w:start w:val="1"/>
      <w:numFmt w:val="bullet"/>
      <w:lvlText w:val="•"/>
      <w:lvlJc w:val="left"/>
      <w:pPr>
        <w:tabs>
          <w:tab w:val="num" w:pos="2880"/>
        </w:tabs>
        <w:ind w:left="2880" w:hanging="360"/>
      </w:pPr>
      <w:rPr>
        <w:rFonts w:ascii="Ebrima" w:hAnsi="Ebrima" w:hint="default"/>
      </w:rPr>
    </w:lvl>
    <w:lvl w:ilvl="4" w:tplc="3E42EEEC" w:tentative="1">
      <w:start w:val="1"/>
      <w:numFmt w:val="bullet"/>
      <w:lvlText w:val="•"/>
      <w:lvlJc w:val="left"/>
      <w:pPr>
        <w:tabs>
          <w:tab w:val="num" w:pos="3600"/>
        </w:tabs>
        <w:ind w:left="3600" w:hanging="360"/>
      </w:pPr>
      <w:rPr>
        <w:rFonts w:ascii="Ebrima" w:hAnsi="Ebrima" w:hint="default"/>
      </w:rPr>
    </w:lvl>
    <w:lvl w:ilvl="5" w:tplc="85E66E10" w:tentative="1">
      <w:start w:val="1"/>
      <w:numFmt w:val="bullet"/>
      <w:lvlText w:val="•"/>
      <w:lvlJc w:val="left"/>
      <w:pPr>
        <w:tabs>
          <w:tab w:val="num" w:pos="4320"/>
        </w:tabs>
        <w:ind w:left="4320" w:hanging="360"/>
      </w:pPr>
      <w:rPr>
        <w:rFonts w:ascii="Ebrima" w:hAnsi="Ebrima" w:hint="default"/>
      </w:rPr>
    </w:lvl>
    <w:lvl w:ilvl="6" w:tplc="CF628E98" w:tentative="1">
      <w:start w:val="1"/>
      <w:numFmt w:val="bullet"/>
      <w:lvlText w:val="•"/>
      <w:lvlJc w:val="left"/>
      <w:pPr>
        <w:tabs>
          <w:tab w:val="num" w:pos="5040"/>
        </w:tabs>
        <w:ind w:left="5040" w:hanging="360"/>
      </w:pPr>
      <w:rPr>
        <w:rFonts w:ascii="Ebrima" w:hAnsi="Ebrima" w:hint="default"/>
      </w:rPr>
    </w:lvl>
    <w:lvl w:ilvl="7" w:tplc="02EA2DD8" w:tentative="1">
      <w:start w:val="1"/>
      <w:numFmt w:val="bullet"/>
      <w:lvlText w:val="•"/>
      <w:lvlJc w:val="left"/>
      <w:pPr>
        <w:tabs>
          <w:tab w:val="num" w:pos="5760"/>
        </w:tabs>
        <w:ind w:left="5760" w:hanging="360"/>
      </w:pPr>
      <w:rPr>
        <w:rFonts w:ascii="Ebrima" w:hAnsi="Ebrima" w:hint="default"/>
      </w:rPr>
    </w:lvl>
    <w:lvl w:ilvl="8" w:tplc="2FE25314" w:tentative="1">
      <w:start w:val="1"/>
      <w:numFmt w:val="bullet"/>
      <w:lvlText w:val="•"/>
      <w:lvlJc w:val="left"/>
      <w:pPr>
        <w:tabs>
          <w:tab w:val="num" w:pos="6480"/>
        </w:tabs>
        <w:ind w:left="6480" w:hanging="360"/>
      </w:pPr>
      <w:rPr>
        <w:rFonts w:ascii="Ebrima" w:hAnsi="Ebrima" w:hint="default"/>
      </w:rPr>
    </w:lvl>
  </w:abstractNum>
  <w:abstractNum w:abstractNumId="15" w15:restartNumberingAfterBreak="0">
    <w:nsid w:val="3A7A2BC6"/>
    <w:multiLevelType w:val="hybridMultilevel"/>
    <w:tmpl w:val="1772F1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3654F35"/>
    <w:multiLevelType w:val="hybridMultilevel"/>
    <w:tmpl w:val="DC0687F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7247022"/>
    <w:multiLevelType w:val="multilevel"/>
    <w:tmpl w:val="400A361E"/>
    <w:lvl w:ilvl="0">
      <w:start w:val="1"/>
      <w:numFmt w:val="bullet"/>
      <w:pStyle w:val="Commarcadores"/>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Commarcadores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8" w15:restartNumberingAfterBreak="0">
    <w:nsid w:val="47392AFD"/>
    <w:multiLevelType w:val="hybridMultilevel"/>
    <w:tmpl w:val="C93478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8E40A21"/>
    <w:multiLevelType w:val="multilevel"/>
    <w:tmpl w:val="0A165832"/>
    <w:lvl w:ilvl="0">
      <w:start w:val="1"/>
      <w:numFmt w:val="decimal"/>
      <w:pStyle w:val="Numerada"/>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Numerada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A352052"/>
    <w:multiLevelType w:val="hybridMultilevel"/>
    <w:tmpl w:val="51160A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CD011A7"/>
    <w:multiLevelType w:val="hybridMultilevel"/>
    <w:tmpl w:val="DA9056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E305574"/>
    <w:multiLevelType w:val="hybridMultilevel"/>
    <w:tmpl w:val="3C34EDB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0092AA9"/>
    <w:multiLevelType w:val="hybridMultilevel"/>
    <w:tmpl w:val="A7BAFD64"/>
    <w:lvl w:ilvl="0" w:tplc="786EBA12">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23A32E0"/>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5723396"/>
    <w:multiLevelType w:val="hybridMultilevel"/>
    <w:tmpl w:val="642A0368"/>
    <w:lvl w:ilvl="0" w:tplc="28BAB2C8">
      <w:start w:val="1"/>
      <w:numFmt w:val="decimal"/>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C724E1F"/>
    <w:multiLevelType w:val="hybridMultilevel"/>
    <w:tmpl w:val="75EC3A28"/>
    <w:lvl w:ilvl="0" w:tplc="04160009">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15:restartNumberingAfterBreak="0">
    <w:nsid w:val="5CAC736C"/>
    <w:multiLevelType w:val="hybridMultilevel"/>
    <w:tmpl w:val="A1D876EC"/>
    <w:lvl w:ilvl="0" w:tplc="ACCE001A">
      <w:start w:val="1"/>
      <w:numFmt w:val="bullet"/>
      <w:lvlText w:val="•"/>
      <w:lvlJc w:val="left"/>
      <w:pPr>
        <w:tabs>
          <w:tab w:val="num" w:pos="720"/>
        </w:tabs>
        <w:ind w:left="720" w:hanging="360"/>
      </w:pPr>
      <w:rPr>
        <w:rFonts w:ascii="Ebrima" w:hAnsi="Ebrima" w:hint="default"/>
      </w:rPr>
    </w:lvl>
    <w:lvl w:ilvl="1" w:tplc="3C1C7C9C" w:tentative="1">
      <w:start w:val="1"/>
      <w:numFmt w:val="bullet"/>
      <w:lvlText w:val="•"/>
      <w:lvlJc w:val="left"/>
      <w:pPr>
        <w:tabs>
          <w:tab w:val="num" w:pos="1440"/>
        </w:tabs>
        <w:ind w:left="1440" w:hanging="360"/>
      </w:pPr>
      <w:rPr>
        <w:rFonts w:ascii="Ebrima" w:hAnsi="Ebrima" w:hint="default"/>
      </w:rPr>
    </w:lvl>
    <w:lvl w:ilvl="2" w:tplc="E8BE4BA0" w:tentative="1">
      <w:start w:val="1"/>
      <w:numFmt w:val="bullet"/>
      <w:lvlText w:val="•"/>
      <w:lvlJc w:val="left"/>
      <w:pPr>
        <w:tabs>
          <w:tab w:val="num" w:pos="2160"/>
        </w:tabs>
        <w:ind w:left="2160" w:hanging="360"/>
      </w:pPr>
      <w:rPr>
        <w:rFonts w:ascii="Ebrima" w:hAnsi="Ebrima" w:hint="default"/>
      </w:rPr>
    </w:lvl>
    <w:lvl w:ilvl="3" w:tplc="9B2C7DAE" w:tentative="1">
      <w:start w:val="1"/>
      <w:numFmt w:val="bullet"/>
      <w:lvlText w:val="•"/>
      <w:lvlJc w:val="left"/>
      <w:pPr>
        <w:tabs>
          <w:tab w:val="num" w:pos="2880"/>
        </w:tabs>
        <w:ind w:left="2880" w:hanging="360"/>
      </w:pPr>
      <w:rPr>
        <w:rFonts w:ascii="Ebrima" w:hAnsi="Ebrima" w:hint="default"/>
      </w:rPr>
    </w:lvl>
    <w:lvl w:ilvl="4" w:tplc="0F9E77B4" w:tentative="1">
      <w:start w:val="1"/>
      <w:numFmt w:val="bullet"/>
      <w:lvlText w:val="•"/>
      <w:lvlJc w:val="left"/>
      <w:pPr>
        <w:tabs>
          <w:tab w:val="num" w:pos="3600"/>
        </w:tabs>
        <w:ind w:left="3600" w:hanging="360"/>
      </w:pPr>
      <w:rPr>
        <w:rFonts w:ascii="Ebrima" w:hAnsi="Ebrima" w:hint="default"/>
      </w:rPr>
    </w:lvl>
    <w:lvl w:ilvl="5" w:tplc="94FAC1A0" w:tentative="1">
      <w:start w:val="1"/>
      <w:numFmt w:val="bullet"/>
      <w:lvlText w:val="•"/>
      <w:lvlJc w:val="left"/>
      <w:pPr>
        <w:tabs>
          <w:tab w:val="num" w:pos="4320"/>
        </w:tabs>
        <w:ind w:left="4320" w:hanging="360"/>
      </w:pPr>
      <w:rPr>
        <w:rFonts w:ascii="Ebrima" w:hAnsi="Ebrima" w:hint="default"/>
      </w:rPr>
    </w:lvl>
    <w:lvl w:ilvl="6" w:tplc="8D4400E6" w:tentative="1">
      <w:start w:val="1"/>
      <w:numFmt w:val="bullet"/>
      <w:lvlText w:val="•"/>
      <w:lvlJc w:val="left"/>
      <w:pPr>
        <w:tabs>
          <w:tab w:val="num" w:pos="5040"/>
        </w:tabs>
        <w:ind w:left="5040" w:hanging="360"/>
      </w:pPr>
      <w:rPr>
        <w:rFonts w:ascii="Ebrima" w:hAnsi="Ebrima" w:hint="default"/>
      </w:rPr>
    </w:lvl>
    <w:lvl w:ilvl="7" w:tplc="BC9E7ACA" w:tentative="1">
      <w:start w:val="1"/>
      <w:numFmt w:val="bullet"/>
      <w:lvlText w:val="•"/>
      <w:lvlJc w:val="left"/>
      <w:pPr>
        <w:tabs>
          <w:tab w:val="num" w:pos="5760"/>
        </w:tabs>
        <w:ind w:left="5760" w:hanging="360"/>
      </w:pPr>
      <w:rPr>
        <w:rFonts w:ascii="Ebrima" w:hAnsi="Ebrima" w:hint="default"/>
      </w:rPr>
    </w:lvl>
    <w:lvl w:ilvl="8" w:tplc="24CCFB04" w:tentative="1">
      <w:start w:val="1"/>
      <w:numFmt w:val="bullet"/>
      <w:lvlText w:val="•"/>
      <w:lvlJc w:val="left"/>
      <w:pPr>
        <w:tabs>
          <w:tab w:val="num" w:pos="6480"/>
        </w:tabs>
        <w:ind w:left="6480" w:hanging="360"/>
      </w:pPr>
      <w:rPr>
        <w:rFonts w:ascii="Ebrima" w:hAnsi="Ebrima" w:hint="default"/>
      </w:rPr>
    </w:lvl>
  </w:abstractNum>
  <w:abstractNum w:abstractNumId="28" w15:restartNumberingAfterBreak="0">
    <w:nsid w:val="60A55595"/>
    <w:multiLevelType w:val="hybridMultilevel"/>
    <w:tmpl w:val="F1700D0E"/>
    <w:lvl w:ilvl="0" w:tplc="212A99D2">
      <w:start w:val="1"/>
      <w:numFmt w:val="bullet"/>
      <w:lvlText w:val="•"/>
      <w:lvlJc w:val="left"/>
      <w:pPr>
        <w:tabs>
          <w:tab w:val="num" w:pos="720"/>
        </w:tabs>
        <w:ind w:left="720" w:hanging="360"/>
      </w:pPr>
      <w:rPr>
        <w:rFonts w:ascii="Ebrima" w:hAnsi="Ebrima" w:hint="default"/>
      </w:rPr>
    </w:lvl>
    <w:lvl w:ilvl="1" w:tplc="B58A08B2" w:tentative="1">
      <w:start w:val="1"/>
      <w:numFmt w:val="bullet"/>
      <w:lvlText w:val="•"/>
      <w:lvlJc w:val="left"/>
      <w:pPr>
        <w:tabs>
          <w:tab w:val="num" w:pos="1440"/>
        </w:tabs>
        <w:ind w:left="1440" w:hanging="360"/>
      </w:pPr>
      <w:rPr>
        <w:rFonts w:ascii="Ebrima" w:hAnsi="Ebrima" w:hint="default"/>
      </w:rPr>
    </w:lvl>
    <w:lvl w:ilvl="2" w:tplc="D3088F02" w:tentative="1">
      <w:start w:val="1"/>
      <w:numFmt w:val="bullet"/>
      <w:lvlText w:val="•"/>
      <w:lvlJc w:val="left"/>
      <w:pPr>
        <w:tabs>
          <w:tab w:val="num" w:pos="2160"/>
        </w:tabs>
        <w:ind w:left="2160" w:hanging="360"/>
      </w:pPr>
      <w:rPr>
        <w:rFonts w:ascii="Ebrima" w:hAnsi="Ebrima" w:hint="default"/>
      </w:rPr>
    </w:lvl>
    <w:lvl w:ilvl="3" w:tplc="A7E80B86" w:tentative="1">
      <w:start w:val="1"/>
      <w:numFmt w:val="bullet"/>
      <w:lvlText w:val="•"/>
      <w:lvlJc w:val="left"/>
      <w:pPr>
        <w:tabs>
          <w:tab w:val="num" w:pos="2880"/>
        </w:tabs>
        <w:ind w:left="2880" w:hanging="360"/>
      </w:pPr>
      <w:rPr>
        <w:rFonts w:ascii="Ebrima" w:hAnsi="Ebrima" w:hint="default"/>
      </w:rPr>
    </w:lvl>
    <w:lvl w:ilvl="4" w:tplc="6B2A8C66" w:tentative="1">
      <w:start w:val="1"/>
      <w:numFmt w:val="bullet"/>
      <w:lvlText w:val="•"/>
      <w:lvlJc w:val="left"/>
      <w:pPr>
        <w:tabs>
          <w:tab w:val="num" w:pos="3600"/>
        </w:tabs>
        <w:ind w:left="3600" w:hanging="360"/>
      </w:pPr>
      <w:rPr>
        <w:rFonts w:ascii="Ebrima" w:hAnsi="Ebrima" w:hint="default"/>
      </w:rPr>
    </w:lvl>
    <w:lvl w:ilvl="5" w:tplc="A3961B36" w:tentative="1">
      <w:start w:val="1"/>
      <w:numFmt w:val="bullet"/>
      <w:lvlText w:val="•"/>
      <w:lvlJc w:val="left"/>
      <w:pPr>
        <w:tabs>
          <w:tab w:val="num" w:pos="4320"/>
        </w:tabs>
        <w:ind w:left="4320" w:hanging="360"/>
      </w:pPr>
      <w:rPr>
        <w:rFonts w:ascii="Ebrima" w:hAnsi="Ebrima" w:hint="default"/>
      </w:rPr>
    </w:lvl>
    <w:lvl w:ilvl="6" w:tplc="695C79E2" w:tentative="1">
      <w:start w:val="1"/>
      <w:numFmt w:val="bullet"/>
      <w:lvlText w:val="•"/>
      <w:lvlJc w:val="left"/>
      <w:pPr>
        <w:tabs>
          <w:tab w:val="num" w:pos="5040"/>
        </w:tabs>
        <w:ind w:left="5040" w:hanging="360"/>
      </w:pPr>
      <w:rPr>
        <w:rFonts w:ascii="Ebrima" w:hAnsi="Ebrima" w:hint="default"/>
      </w:rPr>
    </w:lvl>
    <w:lvl w:ilvl="7" w:tplc="3D4283AC" w:tentative="1">
      <w:start w:val="1"/>
      <w:numFmt w:val="bullet"/>
      <w:lvlText w:val="•"/>
      <w:lvlJc w:val="left"/>
      <w:pPr>
        <w:tabs>
          <w:tab w:val="num" w:pos="5760"/>
        </w:tabs>
        <w:ind w:left="5760" w:hanging="360"/>
      </w:pPr>
      <w:rPr>
        <w:rFonts w:ascii="Ebrima" w:hAnsi="Ebrima" w:hint="default"/>
      </w:rPr>
    </w:lvl>
    <w:lvl w:ilvl="8" w:tplc="C1D6D1A0" w:tentative="1">
      <w:start w:val="1"/>
      <w:numFmt w:val="bullet"/>
      <w:lvlText w:val="•"/>
      <w:lvlJc w:val="left"/>
      <w:pPr>
        <w:tabs>
          <w:tab w:val="num" w:pos="6480"/>
        </w:tabs>
        <w:ind w:left="6480" w:hanging="360"/>
      </w:pPr>
      <w:rPr>
        <w:rFonts w:ascii="Ebrima" w:hAnsi="Ebrima" w:hint="default"/>
      </w:rPr>
    </w:lvl>
  </w:abstractNum>
  <w:abstractNum w:abstractNumId="29" w15:restartNumberingAfterBreak="0">
    <w:nsid w:val="6202220B"/>
    <w:multiLevelType w:val="hybridMultilevel"/>
    <w:tmpl w:val="92AC4E3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Listanumerada"/>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F7B0E"/>
    <w:multiLevelType w:val="multilevel"/>
    <w:tmpl w:val="4BBE41AE"/>
    <w:lvl w:ilvl="0">
      <w:start w:val="1"/>
      <w:numFmt w:val="decimal"/>
      <w:lvlText w:val="Capítulo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Ttulo6"/>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lvlText w:val=""/>
      <w:lvlJc w:val="left"/>
      <w:pPr>
        <w:ind w:left="0" w:firstLine="0"/>
      </w:pPr>
      <w:rPr>
        <w:rFonts w:hint="default"/>
      </w:rPr>
    </w:lvl>
    <w:lvl w:ilvl="8">
      <w:start w:val="1"/>
      <w:numFmt w:val="none"/>
      <w:pStyle w:val="Ttulo9"/>
      <w:lvlText w:val=""/>
      <w:lvlJc w:val="left"/>
      <w:pPr>
        <w:ind w:left="0" w:firstLine="0"/>
      </w:pPr>
      <w:rPr>
        <w:rFonts w:hint="default"/>
      </w:rPr>
    </w:lvl>
  </w:abstractNum>
  <w:abstractNum w:abstractNumId="32" w15:restartNumberingAfterBreak="0">
    <w:nsid w:val="687809E4"/>
    <w:multiLevelType w:val="hybridMultilevel"/>
    <w:tmpl w:val="27E86AB6"/>
    <w:lvl w:ilvl="0" w:tplc="58F67232">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90A61AE"/>
    <w:multiLevelType w:val="hybridMultilevel"/>
    <w:tmpl w:val="5AACF5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934479C"/>
    <w:multiLevelType w:val="hybridMultilevel"/>
    <w:tmpl w:val="CBAE60E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9967BB4"/>
    <w:multiLevelType w:val="hybridMultilevel"/>
    <w:tmpl w:val="15DE337C"/>
    <w:lvl w:ilvl="0" w:tplc="041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C85594"/>
    <w:multiLevelType w:val="hybridMultilevel"/>
    <w:tmpl w:val="C73CF5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36C559C"/>
    <w:multiLevelType w:val="hybridMultilevel"/>
    <w:tmpl w:val="096E41D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4D27526"/>
    <w:multiLevelType w:val="hybridMultilevel"/>
    <w:tmpl w:val="1186AABC"/>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C104E5B"/>
    <w:multiLevelType w:val="hybridMultilevel"/>
    <w:tmpl w:val="5F3C13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E8E7145"/>
    <w:multiLevelType w:val="multilevel"/>
    <w:tmpl w:val="04090023"/>
    <w:styleLink w:val="Artigoseo"/>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98147439">
    <w:abstractNumId w:val="30"/>
  </w:num>
  <w:num w:numId="2" w16cid:durableId="604460332">
    <w:abstractNumId w:val="17"/>
  </w:num>
  <w:num w:numId="3" w16cid:durableId="192038006">
    <w:abstractNumId w:val="19"/>
  </w:num>
  <w:num w:numId="4" w16cid:durableId="1548880047">
    <w:abstractNumId w:val="31"/>
  </w:num>
  <w:num w:numId="5" w16cid:durableId="302585406">
    <w:abstractNumId w:val="5"/>
  </w:num>
  <w:num w:numId="6" w16cid:durableId="671684781">
    <w:abstractNumId w:val="13"/>
  </w:num>
  <w:num w:numId="7" w16cid:durableId="1582524685">
    <w:abstractNumId w:val="24"/>
  </w:num>
  <w:num w:numId="8" w16cid:durableId="353652840">
    <w:abstractNumId w:val="2"/>
  </w:num>
  <w:num w:numId="9" w16cid:durableId="719204010">
    <w:abstractNumId w:val="1"/>
  </w:num>
  <w:num w:numId="10" w16cid:durableId="2014457605">
    <w:abstractNumId w:val="0"/>
  </w:num>
  <w:num w:numId="11" w16cid:durableId="1803035353">
    <w:abstractNumId w:val="4"/>
  </w:num>
  <w:num w:numId="12" w16cid:durableId="96563616">
    <w:abstractNumId w:val="3"/>
  </w:num>
  <w:num w:numId="13" w16cid:durableId="994604056">
    <w:abstractNumId w:val="40"/>
  </w:num>
  <w:num w:numId="14" w16cid:durableId="1594237605">
    <w:abstractNumId w:val="23"/>
  </w:num>
  <w:num w:numId="15" w16cid:durableId="1500848796">
    <w:abstractNumId w:val="26"/>
  </w:num>
  <w:num w:numId="16" w16cid:durableId="844127450">
    <w:abstractNumId w:val="34"/>
  </w:num>
  <w:num w:numId="17" w16cid:durableId="2062171020">
    <w:abstractNumId w:val="22"/>
  </w:num>
  <w:num w:numId="18" w16cid:durableId="1660649371">
    <w:abstractNumId w:val="8"/>
  </w:num>
  <w:num w:numId="19" w16cid:durableId="906114312">
    <w:abstractNumId w:val="35"/>
  </w:num>
  <w:num w:numId="20" w16cid:durableId="923490257">
    <w:abstractNumId w:val="10"/>
  </w:num>
  <w:num w:numId="21" w16cid:durableId="553270607">
    <w:abstractNumId w:val="12"/>
  </w:num>
  <w:num w:numId="22" w16cid:durableId="341397600">
    <w:abstractNumId w:val="21"/>
  </w:num>
  <w:num w:numId="23" w16cid:durableId="2127965734">
    <w:abstractNumId w:val="7"/>
  </w:num>
  <w:num w:numId="24" w16cid:durableId="3825758">
    <w:abstractNumId w:val="36"/>
  </w:num>
  <w:num w:numId="25" w16cid:durableId="591857600">
    <w:abstractNumId w:val="29"/>
  </w:num>
  <w:num w:numId="26" w16cid:durableId="771360915">
    <w:abstractNumId w:val="20"/>
  </w:num>
  <w:num w:numId="27" w16cid:durableId="196545350">
    <w:abstractNumId w:val="9"/>
  </w:num>
  <w:num w:numId="28" w16cid:durableId="1948349781">
    <w:abstractNumId w:val="39"/>
  </w:num>
  <w:num w:numId="29" w16cid:durableId="1400324203">
    <w:abstractNumId w:val="33"/>
  </w:num>
  <w:num w:numId="30" w16cid:durableId="828902569">
    <w:abstractNumId w:val="15"/>
  </w:num>
  <w:num w:numId="31" w16cid:durableId="1831797561">
    <w:abstractNumId w:val="16"/>
  </w:num>
  <w:num w:numId="32" w16cid:durableId="1261721282">
    <w:abstractNumId w:val="11"/>
  </w:num>
  <w:num w:numId="33" w16cid:durableId="1985811190">
    <w:abstractNumId w:val="37"/>
  </w:num>
  <w:num w:numId="34" w16cid:durableId="273950349">
    <w:abstractNumId w:val="32"/>
  </w:num>
  <w:num w:numId="35" w16cid:durableId="637807892">
    <w:abstractNumId w:val="25"/>
  </w:num>
  <w:num w:numId="36" w16cid:durableId="860240903">
    <w:abstractNumId w:val="18"/>
  </w:num>
  <w:num w:numId="37" w16cid:durableId="260450410">
    <w:abstractNumId w:val="6"/>
  </w:num>
  <w:num w:numId="38" w16cid:durableId="1368095210">
    <w:abstractNumId w:val="14"/>
  </w:num>
  <w:num w:numId="39" w16cid:durableId="135227925">
    <w:abstractNumId w:val="28"/>
  </w:num>
  <w:num w:numId="40" w16cid:durableId="226308366">
    <w:abstractNumId w:val="27"/>
  </w:num>
  <w:num w:numId="41" w16cid:durableId="1774930876">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B0"/>
    <w:rsid w:val="00020F8E"/>
    <w:rsid w:val="0002206D"/>
    <w:rsid w:val="000260E7"/>
    <w:rsid w:val="00036DE7"/>
    <w:rsid w:val="00040BA0"/>
    <w:rsid w:val="00041085"/>
    <w:rsid w:val="00052382"/>
    <w:rsid w:val="0006568A"/>
    <w:rsid w:val="000668CE"/>
    <w:rsid w:val="00071B1F"/>
    <w:rsid w:val="00073911"/>
    <w:rsid w:val="00076F0F"/>
    <w:rsid w:val="000826F5"/>
    <w:rsid w:val="00084253"/>
    <w:rsid w:val="000A1A80"/>
    <w:rsid w:val="000D14D8"/>
    <w:rsid w:val="000D1F49"/>
    <w:rsid w:val="000E0945"/>
    <w:rsid w:val="000F035C"/>
    <w:rsid w:val="00123335"/>
    <w:rsid w:val="001632C0"/>
    <w:rsid w:val="001727CA"/>
    <w:rsid w:val="001873BB"/>
    <w:rsid w:val="001B0B3A"/>
    <w:rsid w:val="001B20A6"/>
    <w:rsid w:val="001C171C"/>
    <w:rsid w:val="001C66AD"/>
    <w:rsid w:val="001D38B2"/>
    <w:rsid w:val="001E7FCD"/>
    <w:rsid w:val="001F3377"/>
    <w:rsid w:val="00257C4E"/>
    <w:rsid w:val="00263237"/>
    <w:rsid w:val="002762DE"/>
    <w:rsid w:val="00283809"/>
    <w:rsid w:val="002C56E6"/>
    <w:rsid w:val="003053ED"/>
    <w:rsid w:val="00311741"/>
    <w:rsid w:val="00330079"/>
    <w:rsid w:val="00347BA4"/>
    <w:rsid w:val="00361E11"/>
    <w:rsid w:val="00391ED1"/>
    <w:rsid w:val="003A0EA7"/>
    <w:rsid w:val="003B0A51"/>
    <w:rsid w:val="003B0FD0"/>
    <w:rsid w:val="003B7CFE"/>
    <w:rsid w:val="003F05D3"/>
    <w:rsid w:val="0040090B"/>
    <w:rsid w:val="00433D57"/>
    <w:rsid w:val="0046302A"/>
    <w:rsid w:val="00487D2D"/>
    <w:rsid w:val="004C2B83"/>
    <w:rsid w:val="004D5D62"/>
    <w:rsid w:val="004E4061"/>
    <w:rsid w:val="004F6906"/>
    <w:rsid w:val="005025B7"/>
    <w:rsid w:val="00504AA9"/>
    <w:rsid w:val="005109A1"/>
    <w:rsid w:val="005112D0"/>
    <w:rsid w:val="00527913"/>
    <w:rsid w:val="00533D86"/>
    <w:rsid w:val="00555681"/>
    <w:rsid w:val="00574078"/>
    <w:rsid w:val="00577E06"/>
    <w:rsid w:val="00587899"/>
    <w:rsid w:val="00591C61"/>
    <w:rsid w:val="00595056"/>
    <w:rsid w:val="005A3BF7"/>
    <w:rsid w:val="005B36AA"/>
    <w:rsid w:val="005C69CF"/>
    <w:rsid w:val="005F2035"/>
    <w:rsid w:val="005F7990"/>
    <w:rsid w:val="00600AC2"/>
    <w:rsid w:val="00622682"/>
    <w:rsid w:val="00633F9D"/>
    <w:rsid w:val="0063739C"/>
    <w:rsid w:val="0064070F"/>
    <w:rsid w:val="00691944"/>
    <w:rsid w:val="006A64B6"/>
    <w:rsid w:val="006B248A"/>
    <w:rsid w:val="006B2E3A"/>
    <w:rsid w:val="006C355A"/>
    <w:rsid w:val="006D0989"/>
    <w:rsid w:val="006F21D6"/>
    <w:rsid w:val="00703A55"/>
    <w:rsid w:val="00703BBA"/>
    <w:rsid w:val="0072373B"/>
    <w:rsid w:val="00725FF5"/>
    <w:rsid w:val="00727403"/>
    <w:rsid w:val="007466B2"/>
    <w:rsid w:val="0076208D"/>
    <w:rsid w:val="00770F25"/>
    <w:rsid w:val="007756C4"/>
    <w:rsid w:val="007B0A85"/>
    <w:rsid w:val="007B2E52"/>
    <w:rsid w:val="007C4500"/>
    <w:rsid w:val="007C6A52"/>
    <w:rsid w:val="007E0007"/>
    <w:rsid w:val="008051C3"/>
    <w:rsid w:val="008119CC"/>
    <w:rsid w:val="0082043E"/>
    <w:rsid w:val="00841D4F"/>
    <w:rsid w:val="0086719D"/>
    <w:rsid w:val="00897331"/>
    <w:rsid w:val="008B0281"/>
    <w:rsid w:val="008B1A77"/>
    <w:rsid w:val="008B58BE"/>
    <w:rsid w:val="008E203A"/>
    <w:rsid w:val="00901997"/>
    <w:rsid w:val="0091229C"/>
    <w:rsid w:val="00940E73"/>
    <w:rsid w:val="00943637"/>
    <w:rsid w:val="00944905"/>
    <w:rsid w:val="00950D39"/>
    <w:rsid w:val="009669F8"/>
    <w:rsid w:val="009809E7"/>
    <w:rsid w:val="0098597D"/>
    <w:rsid w:val="00991FA9"/>
    <w:rsid w:val="009C2406"/>
    <w:rsid w:val="009F49EA"/>
    <w:rsid w:val="009F619A"/>
    <w:rsid w:val="009F6DDE"/>
    <w:rsid w:val="00A254B7"/>
    <w:rsid w:val="00A26F67"/>
    <w:rsid w:val="00A32F13"/>
    <w:rsid w:val="00A370A8"/>
    <w:rsid w:val="00A55544"/>
    <w:rsid w:val="00A626A8"/>
    <w:rsid w:val="00A73847"/>
    <w:rsid w:val="00A90467"/>
    <w:rsid w:val="00AE05E3"/>
    <w:rsid w:val="00B15131"/>
    <w:rsid w:val="00B208D4"/>
    <w:rsid w:val="00B27589"/>
    <w:rsid w:val="00B3087D"/>
    <w:rsid w:val="00B36078"/>
    <w:rsid w:val="00B402CC"/>
    <w:rsid w:val="00B607E1"/>
    <w:rsid w:val="00BB5A05"/>
    <w:rsid w:val="00BD4753"/>
    <w:rsid w:val="00BD5CB1"/>
    <w:rsid w:val="00BE62EE"/>
    <w:rsid w:val="00C003BA"/>
    <w:rsid w:val="00C015B0"/>
    <w:rsid w:val="00C06ED4"/>
    <w:rsid w:val="00C106EC"/>
    <w:rsid w:val="00C1519F"/>
    <w:rsid w:val="00C3261E"/>
    <w:rsid w:val="00C46878"/>
    <w:rsid w:val="00C706DB"/>
    <w:rsid w:val="00C82682"/>
    <w:rsid w:val="00C847C4"/>
    <w:rsid w:val="00C94B58"/>
    <w:rsid w:val="00CA45BE"/>
    <w:rsid w:val="00CB4A51"/>
    <w:rsid w:val="00CD06EB"/>
    <w:rsid w:val="00CD4532"/>
    <w:rsid w:val="00CD47B0"/>
    <w:rsid w:val="00CE6104"/>
    <w:rsid w:val="00CE7918"/>
    <w:rsid w:val="00CF1B89"/>
    <w:rsid w:val="00D05D0B"/>
    <w:rsid w:val="00D16163"/>
    <w:rsid w:val="00D36E58"/>
    <w:rsid w:val="00D50B65"/>
    <w:rsid w:val="00D53D6B"/>
    <w:rsid w:val="00D61573"/>
    <w:rsid w:val="00D8626F"/>
    <w:rsid w:val="00D90F4C"/>
    <w:rsid w:val="00DB3FAD"/>
    <w:rsid w:val="00DD40BE"/>
    <w:rsid w:val="00DD53CF"/>
    <w:rsid w:val="00DE7D2F"/>
    <w:rsid w:val="00E07C96"/>
    <w:rsid w:val="00E11190"/>
    <w:rsid w:val="00E25786"/>
    <w:rsid w:val="00E55937"/>
    <w:rsid w:val="00E61C09"/>
    <w:rsid w:val="00E66C3D"/>
    <w:rsid w:val="00E80250"/>
    <w:rsid w:val="00EB263C"/>
    <w:rsid w:val="00EB3B58"/>
    <w:rsid w:val="00EC7359"/>
    <w:rsid w:val="00EE3054"/>
    <w:rsid w:val="00EF348C"/>
    <w:rsid w:val="00F00606"/>
    <w:rsid w:val="00F01256"/>
    <w:rsid w:val="00F11F01"/>
    <w:rsid w:val="00F3411B"/>
    <w:rsid w:val="00F470AA"/>
    <w:rsid w:val="00FA62AE"/>
    <w:rsid w:val="00FC7475"/>
    <w:rsid w:val="00FE7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95170"/>
  <w15:chartTrackingRefBased/>
  <w15:docId w15:val="{33CA04DB-BAA4-4E7D-9E09-E0593968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8"/>
        <w:szCs w:val="28"/>
        <w:lang w:val="pt-PT" w:eastAsia="en-US" w:bidi="ar-SA"/>
      </w:rPr>
    </w:rPrDefault>
    <w:pPrDefault>
      <w:pPr>
        <w:spacing w:after="200" w:line="271"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lsdException w:name="toa heading" w:semiHidden="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1C3"/>
    <w:pPr>
      <w:suppressAutoHyphens/>
      <w:spacing w:after="0" w:line="240" w:lineRule="auto"/>
    </w:pPr>
    <w:rPr>
      <w:rFonts w:ascii="Times New Roman" w:eastAsia="Times New Roman" w:hAnsi="Times New Roman" w:cs="Times New Roman"/>
      <w:sz w:val="20"/>
      <w:szCs w:val="20"/>
      <w:lang w:val="pt-BR" w:eastAsia="pt-BR"/>
    </w:rPr>
  </w:style>
  <w:style w:type="paragraph" w:styleId="Ttulo1">
    <w:name w:val="heading 1"/>
    <w:basedOn w:val="Normal"/>
    <w:link w:val="Ttulo1Char"/>
    <w:uiPriority w:val="1"/>
    <w:qFormat/>
    <w:rsid w:val="00D90F4C"/>
    <w:pPr>
      <w:tabs>
        <w:tab w:val="left" w:pos="2520"/>
        <w:tab w:val="left" w:pos="3360"/>
      </w:tabs>
      <w:spacing w:before="111" w:after="560"/>
      <w:outlineLvl w:val="0"/>
    </w:pPr>
    <w:rPr>
      <w:b/>
      <w:color w:val="709EAA" w:themeColor="accent5" w:themeShade="E6"/>
      <w:sz w:val="36"/>
    </w:rPr>
  </w:style>
  <w:style w:type="paragraph" w:styleId="Ttulo2">
    <w:name w:val="heading 2"/>
    <w:basedOn w:val="Normal"/>
    <w:link w:val="Ttulo2Char"/>
    <w:uiPriority w:val="1"/>
    <w:qFormat/>
    <w:rsid w:val="00D90F4C"/>
    <w:pPr>
      <w:keepNext/>
      <w:tabs>
        <w:tab w:val="left" w:pos="720"/>
        <w:tab w:val="left" w:pos="1199"/>
      </w:tabs>
      <w:spacing w:before="360" w:after="240"/>
      <w:outlineLvl w:val="1"/>
    </w:pPr>
    <w:rPr>
      <w:b/>
      <w:bCs/>
      <w:color w:val="709EAA" w:themeColor="accent5" w:themeShade="E6"/>
      <w:sz w:val="32"/>
      <w:szCs w:val="32"/>
      <w:lang w:eastAsia="zh-CN"/>
    </w:rPr>
  </w:style>
  <w:style w:type="paragraph" w:styleId="Ttulo3">
    <w:name w:val="heading 3"/>
    <w:basedOn w:val="Normal"/>
    <w:next w:val="Normal"/>
    <w:link w:val="Ttulo3Char"/>
    <w:uiPriority w:val="1"/>
    <w:semiHidden/>
    <w:qFormat/>
    <w:rsid w:val="00D90F4C"/>
    <w:pPr>
      <w:keepNext/>
      <w:tabs>
        <w:tab w:val="left" w:pos="900"/>
        <w:tab w:val="left" w:pos="1560"/>
      </w:tabs>
      <w:spacing w:before="360" w:after="240"/>
      <w:outlineLvl w:val="2"/>
    </w:pPr>
    <w:rPr>
      <w:b/>
      <w:bCs/>
      <w:color w:val="8784C7" w:themeColor="accent2"/>
      <w:szCs w:val="27"/>
    </w:rPr>
  </w:style>
  <w:style w:type="paragraph" w:styleId="Ttulo4">
    <w:name w:val="heading 4"/>
    <w:basedOn w:val="Normal"/>
    <w:link w:val="Ttulo4Char"/>
    <w:uiPriority w:val="9"/>
    <w:semiHidden/>
    <w:qFormat/>
    <w:rsid w:val="00D90F4C"/>
    <w:pPr>
      <w:spacing w:before="184"/>
      <w:outlineLvl w:val="3"/>
    </w:pPr>
    <w:rPr>
      <w:b/>
      <w:sz w:val="25"/>
      <w:szCs w:val="25"/>
    </w:rPr>
  </w:style>
  <w:style w:type="paragraph" w:styleId="Ttulo5">
    <w:name w:val="heading 5"/>
    <w:basedOn w:val="Ttulo2"/>
    <w:link w:val="Ttulo5Char"/>
    <w:uiPriority w:val="1"/>
    <w:semiHidden/>
    <w:qFormat/>
    <w:rsid w:val="00D90F4C"/>
    <w:pPr>
      <w:numPr>
        <w:ilvl w:val="4"/>
      </w:numPr>
      <w:spacing w:before="120"/>
      <w:outlineLvl w:val="4"/>
    </w:pPr>
    <w:rPr>
      <w:color w:val="4BACC6"/>
      <w:sz w:val="25"/>
    </w:rPr>
  </w:style>
  <w:style w:type="paragraph" w:styleId="Ttulo6">
    <w:name w:val="heading 6"/>
    <w:basedOn w:val="Normal"/>
    <w:next w:val="Normal"/>
    <w:link w:val="Ttulo6Char"/>
    <w:uiPriority w:val="9"/>
    <w:semiHidden/>
    <w:qFormat/>
    <w:rsid w:val="00D90F4C"/>
    <w:pPr>
      <w:keepNext/>
      <w:keepLines/>
      <w:numPr>
        <w:ilvl w:val="5"/>
        <w:numId w:val="4"/>
      </w:numPr>
      <w:spacing w:before="40"/>
      <w:outlineLvl w:val="5"/>
    </w:pPr>
    <w:rPr>
      <w:rFonts w:eastAsiaTheme="majorEastAsia" w:cstheme="majorBidi"/>
      <w:color w:val="593470" w:themeColor="accent1" w:themeShade="7F"/>
    </w:rPr>
  </w:style>
  <w:style w:type="paragraph" w:styleId="Ttulo7">
    <w:name w:val="heading 7"/>
    <w:basedOn w:val="Normal"/>
    <w:next w:val="Normal"/>
    <w:link w:val="Ttulo7Char"/>
    <w:uiPriority w:val="9"/>
    <w:semiHidden/>
    <w:qFormat/>
    <w:rsid w:val="00D90F4C"/>
    <w:pPr>
      <w:keepNext/>
      <w:keepLines/>
      <w:numPr>
        <w:ilvl w:val="6"/>
        <w:numId w:val="4"/>
      </w:numPr>
      <w:spacing w:before="40"/>
      <w:outlineLvl w:val="6"/>
    </w:pPr>
    <w:rPr>
      <w:rFonts w:eastAsiaTheme="majorEastAsia" w:cstheme="majorBidi"/>
      <w:i/>
      <w:iCs/>
      <w:color w:val="593470" w:themeColor="accent1" w:themeShade="7F"/>
    </w:rPr>
  </w:style>
  <w:style w:type="paragraph" w:styleId="Ttulo8">
    <w:name w:val="heading 8"/>
    <w:basedOn w:val="Normal"/>
    <w:next w:val="Normal"/>
    <w:link w:val="Ttulo8Char"/>
    <w:uiPriority w:val="9"/>
    <w:semiHidden/>
    <w:qFormat/>
    <w:rsid w:val="00D90F4C"/>
    <w:pPr>
      <w:keepNext/>
      <w:keepLines/>
      <w:numPr>
        <w:ilvl w:val="7"/>
        <w:numId w:val="4"/>
      </w:numPr>
      <w:spacing w:before="40"/>
      <w:outlineLvl w:val="7"/>
    </w:pPr>
    <w:rPr>
      <w:rFonts w:eastAsiaTheme="majorEastAsia" w:cstheme="majorBidi"/>
      <w:color w:val="5D739A" w:themeColor="accent3"/>
      <w:sz w:val="21"/>
      <w:szCs w:val="21"/>
    </w:rPr>
  </w:style>
  <w:style w:type="paragraph" w:styleId="Ttulo9">
    <w:name w:val="heading 9"/>
    <w:basedOn w:val="Normal"/>
    <w:next w:val="Normal"/>
    <w:link w:val="Ttulo9Char"/>
    <w:uiPriority w:val="9"/>
    <w:semiHidden/>
    <w:qFormat/>
    <w:rsid w:val="00D90F4C"/>
    <w:pPr>
      <w:keepNext/>
      <w:keepLines/>
      <w:numPr>
        <w:ilvl w:val="8"/>
        <w:numId w:val="4"/>
      </w:numPr>
      <w:spacing w:before="40"/>
      <w:outlineLvl w:val="8"/>
    </w:pPr>
    <w:rPr>
      <w:rFonts w:eastAsiaTheme="majorEastAsia" w:cstheme="majorBidi"/>
      <w:i/>
      <w:iCs/>
      <w:color w:val="5D739A" w:themeColor="accent3"/>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90F4C"/>
    <w:rPr>
      <w:rFonts w:ascii="Candara" w:hAnsi="Candara"/>
      <w:b/>
      <w:color w:val="709EAA" w:themeColor="accent5" w:themeShade="E6"/>
      <w:sz w:val="36"/>
    </w:rPr>
  </w:style>
  <w:style w:type="character" w:customStyle="1" w:styleId="Hashtag1">
    <w:name w:val="Hashtag1"/>
    <w:basedOn w:val="Fontepargpadro"/>
    <w:uiPriority w:val="99"/>
    <w:semiHidden/>
    <w:rsid w:val="00D90F4C"/>
    <w:rPr>
      <w:rFonts w:ascii="Candara" w:hAnsi="Candara"/>
      <w:color w:val="2B579A"/>
      <w:shd w:val="clear" w:color="auto" w:fill="E6E6E6"/>
    </w:rPr>
  </w:style>
  <w:style w:type="paragraph" w:customStyle="1" w:styleId="Listanumerada">
    <w:name w:val="Lista numerada"/>
    <w:basedOn w:val="Normal"/>
    <w:semiHidden/>
    <w:qFormat/>
    <w:rsid w:val="00D90F4C"/>
    <w:pPr>
      <w:numPr>
        <w:ilvl w:val="6"/>
        <w:numId w:val="1"/>
      </w:numPr>
      <w:contextualSpacing/>
    </w:pPr>
    <w:rPr>
      <w:b/>
      <w:bCs/>
    </w:rPr>
  </w:style>
  <w:style w:type="paragraph" w:customStyle="1" w:styleId="Padro">
    <w:name w:val="Padrão"/>
    <w:semiHidden/>
    <w:rsid w:val="00D90F4C"/>
    <w:pPr>
      <w:autoSpaceDE w:val="0"/>
      <w:autoSpaceDN w:val="0"/>
      <w:adjustRightInd w:val="0"/>
    </w:pPr>
    <w:rPr>
      <w:rFonts w:ascii="Calibri" w:hAnsi="Calibri" w:cs="Calibri"/>
      <w:color w:val="000000"/>
    </w:rPr>
  </w:style>
  <w:style w:type="character" w:customStyle="1" w:styleId="Ttulo2Char">
    <w:name w:val="Título 2 Char"/>
    <w:basedOn w:val="Fontepargpadro"/>
    <w:link w:val="Ttulo2"/>
    <w:uiPriority w:val="1"/>
    <w:rsid w:val="00D90F4C"/>
    <w:rPr>
      <w:rFonts w:ascii="Candara" w:hAnsi="Candara"/>
      <w:b/>
      <w:bCs/>
      <w:color w:val="709EAA" w:themeColor="accent5" w:themeShade="E6"/>
      <w:sz w:val="32"/>
      <w:szCs w:val="32"/>
      <w:lang w:eastAsia="zh-CN"/>
    </w:rPr>
  </w:style>
  <w:style w:type="paragraph" w:styleId="Recuonormal">
    <w:name w:val="Normal Indent"/>
    <w:basedOn w:val="Normal"/>
    <w:uiPriority w:val="99"/>
    <w:semiHidden/>
    <w:rsid w:val="00D90F4C"/>
    <w:pPr>
      <w:spacing w:before="120"/>
      <w:ind w:left="720"/>
    </w:pPr>
  </w:style>
  <w:style w:type="character" w:customStyle="1" w:styleId="Ttulo3Char">
    <w:name w:val="Título 3 Char"/>
    <w:basedOn w:val="Fontepargpadro"/>
    <w:link w:val="Ttulo3"/>
    <w:uiPriority w:val="1"/>
    <w:semiHidden/>
    <w:rsid w:val="00D90F4C"/>
    <w:rPr>
      <w:rFonts w:ascii="Candara" w:hAnsi="Candara"/>
      <w:b/>
      <w:bCs/>
      <w:color w:val="8784C7" w:themeColor="accent2"/>
      <w:szCs w:val="27"/>
    </w:rPr>
  </w:style>
  <w:style w:type="paragraph" w:styleId="Sumrio1">
    <w:name w:val="toc 1"/>
    <w:basedOn w:val="Normal"/>
    <w:next w:val="Normal"/>
    <w:autoRedefine/>
    <w:uiPriority w:val="39"/>
    <w:qFormat/>
    <w:rsid w:val="00E80250"/>
    <w:pPr>
      <w:tabs>
        <w:tab w:val="right" w:pos="1260"/>
        <w:tab w:val="left" w:pos="1440"/>
        <w:tab w:val="right" w:leader="dot" w:pos="9830"/>
      </w:tabs>
    </w:pPr>
    <w:rPr>
      <w:b/>
      <w:noProof/>
      <w:color w:val="694A77"/>
      <w:sz w:val="24"/>
      <w:szCs w:val="18"/>
    </w:rPr>
  </w:style>
  <w:style w:type="paragraph" w:styleId="Textodenotaderodap">
    <w:name w:val="footnote text"/>
    <w:basedOn w:val="Normal"/>
    <w:link w:val="TextodenotaderodapChar"/>
    <w:uiPriority w:val="99"/>
    <w:semiHidden/>
    <w:rsid w:val="00D90F4C"/>
    <w:pPr>
      <w:spacing w:before="120"/>
    </w:pPr>
    <w:rPr>
      <w:sz w:val="18"/>
    </w:rPr>
  </w:style>
  <w:style w:type="character" w:customStyle="1" w:styleId="TextodenotaderodapChar">
    <w:name w:val="Texto de nota de rodapé Char"/>
    <w:basedOn w:val="Fontepargpadro"/>
    <w:link w:val="Textodenotaderodap"/>
    <w:uiPriority w:val="99"/>
    <w:semiHidden/>
    <w:rsid w:val="00D90F4C"/>
    <w:rPr>
      <w:rFonts w:ascii="Candara" w:hAnsi="Candara"/>
      <w:sz w:val="18"/>
      <w:szCs w:val="20"/>
    </w:rPr>
  </w:style>
  <w:style w:type="paragraph" w:styleId="Commarcadores">
    <w:name w:val="List Bullet"/>
    <w:basedOn w:val="Normal"/>
    <w:uiPriority w:val="99"/>
    <w:semiHidden/>
    <w:rsid w:val="00D90F4C"/>
    <w:pPr>
      <w:numPr>
        <w:numId w:val="2"/>
      </w:numPr>
      <w:tabs>
        <w:tab w:val="left" w:pos="720"/>
      </w:tabs>
      <w:spacing w:before="120"/>
    </w:pPr>
  </w:style>
  <w:style w:type="paragraph" w:styleId="Textodecomentrio">
    <w:name w:val="annotation text"/>
    <w:basedOn w:val="Normal"/>
    <w:link w:val="TextodecomentrioChar"/>
    <w:uiPriority w:val="99"/>
    <w:semiHidden/>
    <w:rsid w:val="00D90F4C"/>
    <w:rPr>
      <w:szCs w:val="24"/>
    </w:rPr>
  </w:style>
  <w:style w:type="character" w:customStyle="1" w:styleId="TextodecomentrioChar">
    <w:name w:val="Texto de comentário Char"/>
    <w:basedOn w:val="Fontepargpadro"/>
    <w:link w:val="Textodecomentrio"/>
    <w:uiPriority w:val="99"/>
    <w:semiHidden/>
    <w:rsid w:val="00D90F4C"/>
    <w:rPr>
      <w:rFonts w:ascii="Candara" w:hAnsi="Candara"/>
      <w:szCs w:val="24"/>
    </w:rPr>
  </w:style>
  <w:style w:type="paragraph" w:styleId="Cabealho">
    <w:name w:val="header"/>
    <w:basedOn w:val="Normal"/>
    <w:link w:val="CabealhoChar"/>
    <w:uiPriority w:val="99"/>
    <w:semiHidden/>
    <w:rsid w:val="00D90F4C"/>
    <w:pPr>
      <w:tabs>
        <w:tab w:val="center" w:pos="4680"/>
        <w:tab w:val="right" w:pos="9360"/>
      </w:tabs>
    </w:pPr>
    <w:rPr>
      <w:b/>
      <w:noProof/>
      <w:color w:val="AD84C6" w:themeColor="accent1"/>
      <w:szCs w:val="24"/>
    </w:rPr>
  </w:style>
  <w:style w:type="character" w:customStyle="1" w:styleId="CabealhoChar">
    <w:name w:val="Cabeçalho Char"/>
    <w:basedOn w:val="Fontepargpadro"/>
    <w:link w:val="Cabealho"/>
    <w:uiPriority w:val="99"/>
    <w:semiHidden/>
    <w:rsid w:val="00D90F4C"/>
    <w:rPr>
      <w:rFonts w:ascii="Candara" w:hAnsi="Candara"/>
      <w:b/>
      <w:noProof/>
      <w:color w:val="AD84C6" w:themeColor="accent1"/>
      <w:szCs w:val="24"/>
    </w:rPr>
  </w:style>
  <w:style w:type="paragraph" w:styleId="Rodap">
    <w:name w:val="footer"/>
    <w:basedOn w:val="Normal"/>
    <w:link w:val="RodapChar"/>
    <w:uiPriority w:val="99"/>
    <w:rsid w:val="00D90F4C"/>
    <w:pPr>
      <w:tabs>
        <w:tab w:val="center" w:pos="4680"/>
        <w:tab w:val="right" w:pos="9810"/>
      </w:tabs>
    </w:pPr>
    <w:rPr>
      <w:color w:val="7F7F7F" w:themeColor="text1" w:themeTint="80"/>
      <w:sz w:val="18"/>
      <w:szCs w:val="24"/>
    </w:rPr>
  </w:style>
  <w:style w:type="character" w:customStyle="1" w:styleId="RodapChar">
    <w:name w:val="Rodapé Char"/>
    <w:basedOn w:val="Fontepargpadro"/>
    <w:link w:val="Rodap"/>
    <w:uiPriority w:val="99"/>
    <w:rsid w:val="00D90F4C"/>
    <w:rPr>
      <w:rFonts w:ascii="Candara" w:hAnsi="Candara"/>
      <w:color w:val="7F7F7F" w:themeColor="text1" w:themeTint="80"/>
      <w:sz w:val="18"/>
      <w:szCs w:val="24"/>
    </w:rPr>
  </w:style>
  <w:style w:type="character" w:styleId="Refdenotaderodap">
    <w:name w:val="footnote reference"/>
    <w:basedOn w:val="Fontepargpadro"/>
    <w:uiPriority w:val="99"/>
    <w:semiHidden/>
    <w:rsid w:val="00D90F4C"/>
    <w:rPr>
      <w:rFonts w:ascii="Candara" w:hAnsi="Candara"/>
      <w:vertAlign w:val="superscript"/>
    </w:rPr>
  </w:style>
  <w:style w:type="character" w:styleId="Refdecomentrio">
    <w:name w:val="annotation reference"/>
    <w:basedOn w:val="Fontepargpadro"/>
    <w:uiPriority w:val="99"/>
    <w:semiHidden/>
    <w:rsid w:val="00D90F4C"/>
    <w:rPr>
      <w:rFonts w:ascii="Candara" w:hAnsi="Candara"/>
      <w:sz w:val="18"/>
      <w:szCs w:val="18"/>
    </w:rPr>
  </w:style>
  <w:style w:type="paragraph" w:styleId="Numerada">
    <w:name w:val="List Number"/>
    <w:basedOn w:val="Normal"/>
    <w:uiPriority w:val="99"/>
    <w:semiHidden/>
    <w:rsid w:val="00D90F4C"/>
    <w:pPr>
      <w:numPr>
        <w:numId w:val="3"/>
      </w:numPr>
      <w:spacing w:before="120"/>
    </w:pPr>
  </w:style>
  <w:style w:type="character" w:styleId="Hyperlink">
    <w:name w:val="Hyperlink"/>
    <w:basedOn w:val="Fontepargpadro"/>
    <w:uiPriority w:val="99"/>
    <w:unhideWhenUsed/>
    <w:rsid w:val="00D90F4C"/>
    <w:rPr>
      <w:rFonts w:ascii="Candara" w:hAnsi="Candara"/>
      <w:color w:val="69A020" w:themeColor="hyperlink"/>
      <w:u w:val="single"/>
    </w:rPr>
  </w:style>
  <w:style w:type="paragraph" w:styleId="Assuntodocomentrio">
    <w:name w:val="annotation subject"/>
    <w:basedOn w:val="Textodecomentrio"/>
    <w:next w:val="Textodecomentrio"/>
    <w:link w:val="AssuntodocomentrioChar"/>
    <w:uiPriority w:val="99"/>
    <w:semiHidden/>
    <w:unhideWhenUsed/>
    <w:rsid w:val="00D90F4C"/>
    <w:rPr>
      <w:b/>
      <w:bCs/>
    </w:rPr>
  </w:style>
  <w:style w:type="character" w:customStyle="1" w:styleId="AssuntodocomentrioChar">
    <w:name w:val="Assunto do comentário Char"/>
    <w:basedOn w:val="TextodecomentrioChar"/>
    <w:link w:val="Assuntodocomentrio"/>
    <w:uiPriority w:val="99"/>
    <w:semiHidden/>
    <w:rsid w:val="00D90F4C"/>
    <w:rPr>
      <w:rFonts w:ascii="Candara" w:hAnsi="Candara"/>
      <w:b/>
      <w:bCs/>
      <w:szCs w:val="24"/>
    </w:rPr>
  </w:style>
  <w:style w:type="paragraph" w:styleId="SemEspaamento">
    <w:name w:val="No Spacing"/>
    <w:basedOn w:val="Normal"/>
    <w:link w:val="SemEspaamentoChar"/>
    <w:uiPriority w:val="1"/>
    <w:qFormat/>
    <w:rsid w:val="00D90F4C"/>
    <w:pPr>
      <w:widowControl w:val="0"/>
      <w:autoSpaceDE w:val="0"/>
      <w:autoSpaceDN w:val="0"/>
    </w:pPr>
    <w:rPr>
      <w:rFonts w:eastAsia="Calibri" w:cs="Calibri"/>
    </w:rPr>
  </w:style>
  <w:style w:type="paragraph" w:styleId="Ttulo">
    <w:name w:val="Title"/>
    <w:basedOn w:val="Normal"/>
    <w:next w:val="Normal"/>
    <w:link w:val="TtuloChar"/>
    <w:uiPriority w:val="10"/>
    <w:qFormat/>
    <w:rsid w:val="00D90F4C"/>
    <w:pPr>
      <w:contextualSpacing/>
    </w:pPr>
    <w:rPr>
      <w:rFonts w:eastAsiaTheme="majorEastAsia" w:cstheme="majorBidi"/>
      <w:spacing w:val="-10"/>
      <w:kern w:val="28"/>
      <w:sz w:val="56"/>
      <w:szCs w:val="56"/>
    </w:rPr>
  </w:style>
  <w:style w:type="character" w:customStyle="1" w:styleId="TtuloChar">
    <w:name w:val="Título Char"/>
    <w:basedOn w:val="Fontepargpadro"/>
    <w:link w:val="Ttulo"/>
    <w:uiPriority w:val="10"/>
    <w:rsid w:val="00D90F4C"/>
    <w:rPr>
      <w:rFonts w:ascii="Candara" w:eastAsiaTheme="majorEastAsia" w:hAnsi="Candara" w:cstheme="majorBidi"/>
      <w:spacing w:val="-10"/>
      <w:kern w:val="28"/>
      <w:sz w:val="56"/>
      <w:szCs w:val="56"/>
    </w:rPr>
  </w:style>
  <w:style w:type="paragraph" w:styleId="Commarcadores2">
    <w:name w:val="List Bullet 2"/>
    <w:basedOn w:val="Normal"/>
    <w:uiPriority w:val="99"/>
    <w:semiHidden/>
    <w:rsid w:val="00D90F4C"/>
    <w:pPr>
      <w:numPr>
        <w:ilvl w:val="1"/>
        <w:numId w:val="2"/>
      </w:numPr>
      <w:spacing w:before="120"/>
    </w:pPr>
  </w:style>
  <w:style w:type="table" w:customStyle="1" w:styleId="Tabeladeimagens">
    <w:name w:val="Tabela de imagens"/>
    <w:basedOn w:val="Tabelanormal"/>
    <w:uiPriority w:val="99"/>
    <w:rsid w:val="00D90F4C"/>
    <w:tblPr/>
    <w:trPr>
      <w:cantSplit/>
    </w:trPr>
  </w:style>
  <w:style w:type="character" w:customStyle="1" w:styleId="Ttulo4Char">
    <w:name w:val="Título 4 Char"/>
    <w:basedOn w:val="Fontepargpadro"/>
    <w:link w:val="Ttulo4"/>
    <w:uiPriority w:val="9"/>
    <w:semiHidden/>
    <w:rsid w:val="00D90F4C"/>
    <w:rPr>
      <w:rFonts w:ascii="Candara" w:hAnsi="Candara"/>
      <w:b/>
      <w:sz w:val="25"/>
      <w:szCs w:val="25"/>
    </w:rPr>
  </w:style>
  <w:style w:type="character" w:customStyle="1" w:styleId="Ttulo5Char">
    <w:name w:val="Título 5 Char"/>
    <w:basedOn w:val="Ttulo2Char"/>
    <w:link w:val="Ttulo5"/>
    <w:uiPriority w:val="1"/>
    <w:semiHidden/>
    <w:rsid w:val="00D90F4C"/>
    <w:rPr>
      <w:rFonts w:ascii="Candara" w:hAnsi="Candara"/>
      <w:b/>
      <w:bCs/>
      <w:color w:val="4BACC6"/>
      <w:sz w:val="25"/>
      <w:szCs w:val="32"/>
      <w:lang w:eastAsia="zh-CN"/>
    </w:rPr>
  </w:style>
  <w:style w:type="character" w:customStyle="1" w:styleId="Ttulo6Char">
    <w:name w:val="Título 6 Char"/>
    <w:basedOn w:val="Fontepargpadro"/>
    <w:link w:val="Ttulo6"/>
    <w:uiPriority w:val="9"/>
    <w:semiHidden/>
    <w:rsid w:val="00D90F4C"/>
    <w:rPr>
      <w:rFonts w:ascii="Times New Roman" w:eastAsiaTheme="majorEastAsia" w:hAnsi="Times New Roman" w:cstheme="majorBidi"/>
      <w:color w:val="593470" w:themeColor="accent1" w:themeShade="7F"/>
      <w:sz w:val="20"/>
      <w:szCs w:val="20"/>
      <w:lang w:val="pt-BR" w:eastAsia="pt-BR"/>
    </w:rPr>
  </w:style>
  <w:style w:type="character" w:customStyle="1" w:styleId="Ttulo7Char">
    <w:name w:val="Título 7 Char"/>
    <w:basedOn w:val="Fontepargpadro"/>
    <w:link w:val="Ttulo7"/>
    <w:uiPriority w:val="9"/>
    <w:semiHidden/>
    <w:rsid w:val="00D90F4C"/>
    <w:rPr>
      <w:rFonts w:ascii="Times New Roman" w:eastAsiaTheme="majorEastAsia" w:hAnsi="Times New Roman" w:cstheme="majorBidi"/>
      <w:i/>
      <w:iCs/>
      <w:color w:val="593470" w:themeColor="accent1" w:themeShade="7F"/>
      <w:sz w:val="20"/>
      <w:szCs w:val="20"/>
      <w:lang w:val="pt-BR" w:eastAsia="pt-BR"/>
    </w:rPr>
  </w:style>
  <w:style w:type="character" w:customStyle="1" w:styleId="Ttulo8Char">
    <w:name w:val="Título 8 Char"/>
    <w:basedOn w:val="Fontepargpadro"/>
    <w:link w:val="Ttulo8"/>
    <w:uiPriority w:val="9"/>
    <w:semiHidden/>
    <w:rsid w:val="00D90F4C"/>
    <w:rPr>
      <w:rFonts w:ascii="Times New Roman" w:eastAsiaTheme="majorEastAsia" w:hAnsi="Times New Roman" w:cstheme="majorBidi"/>
      <w:color w:val="5D739A" w:themeColor="accent3"/>
      <w:sz w:val="21"/>
      <w:szCs w:val="21"/>
      <w:lang w:val="pt-BR" w:eastAsia="pt-BR"/>
    </w:rPr>
  </w:style>
  <w:style w:type="character" w:customStyle="1" w:styleId="Ttulo9Char">
    <w:name w:val="Título 9 Char"/>
    <w:basedOn w:val="Fontepargpadro"/>
    <w:link w:val="Ttulo9"/>
    <w:uiPriority w:val="9"/>
    <w:semiHidden/>
    <w:rsid w:val="00D90F4C"/>
    <w:rPr>
      <w:rFonts w:ascii="Times New Roman" w:eastAsiaTheme="majorEastAsia" w:hAnsi="Times New Roman" w:cstheme="majorBidi"/>
      <w:i/>
      <w:iCs/>
      <w:color w:val="5D739A" w:themeColor="accent3"/>
      <w:sz w:val="21"/>
      <w:szCs w:val="21"/>
      <w:lang w:val="pt-BR" w:eastAsia="pt-BR"/>
    </w:rPr>
  </w:style>
  <w:style w:type="paragraph" w:styleId="Sumrio2">
    <w:name w:val="toc 2"/>
    <w:basedOn w:val="Normal"/>
    <w:next w:val="Normal"/>
    <w:autoRedefine/>
    <w:uiPriority w:val="39"/>
    <w:rsid w:val="00D90F4C"/>
    <w:pPr>
      <w:tabs>
        <w:tab w:val="left" w:pos="900"/>
        <w:tab w:val="right" w:leader="dot" w:pos="9830"/>
      </w:tabs>
      <w:spacing w:before="80"/>
      <w:ind w:left="907" w:right="576" w:hanging="547"/>
    </w:pPr>
    <w:rPr>
      <w:noProof/>
      <w:color w:val="000000" w:themeColor="text1"/>
    </w:rPr>
  </w:style>
  <w:style w:type="paragraph" w:styleId="Sumrio3">
    <w:name w:val="toc 3"/>
    <w:basedOn w:val="Normal"/>
    <w:next w:val="Normal"/>
    <w:autoRedefine/>
    <w:uiPriority w:val="39"/>
    <w:semiHidden/>
    <w:rsid w:val="00D90F4C"/>
    <w:pPr>
      <w:keepNext/>
      <w:tabs>
        <w:tab w:val="left" w:pos="1620"/>
        <w:tab w:val="right" w:leader="dot" w:pos="9830"/>
      </w:tabs>
      <w:spacing w:before="80"/>
      <w:ind w:left="900"/>
    </w:pPr>
    <w:rPr>
      <w:noProof/>
      <w14:scene3d>
        <w14:camera w14:prst="orthographicFront"/>
        <w14:lightRig w14:rig="threePt" w14:dir="t">
          <w14:rot w14:lat="0" w14:lon="0" w14:rev="0"/>
        </w14:lightRig>
      </w14:scene3d>
    </w:rPr>
  </w:style>
  <w:style w:type="paragraph" w:styleId="ndicedeilustraes">
    <w:name w:val="table of figures"/>
    <w:basedOn w:val="Normal"/>
    <w:next w:val="Normal"/>
    <w:uiPriority w:val="99"/>
    <w:semiHidden/>
    <w:rsid w:val="00D90F4C"/>
    <w:pPr>
      <w:tabs>
        <w:tab w:val="left" w:pos="1350"/>
        <w:tab w:val="right" w:leader="dot" w:pos="9825"/>
      </w:tabs>
      <w:spacing w:before="120"/>
      <w:ind w:left="1354" w:right="576" w:hanging="1354"/>
    </w:pPr>
    <w:rPr>
      <w:noProof/>
    </w:rPr>
  </w:style>
  <w:style w:type="paragraph" w:styleId="Numerada2">
    <w:name w:val="List Number 2"/>
    <w:basedOn w:val="Normal"/>
    <w:uiPriority w:val="99"/>
    <w:semiHidden/>
    <w:rsid w:val="00D90F4C"/>
    <w:pPr>
      <w:numPr>
        <w:ilvl w:val="1"/>
        <w:numId w:val="3"/>
      </w:numPr>
      <w:spacing w:before="120"/>
    </w:pPr>
  </w:style>
  <w:style w:type="character" w:styleId="HiperlinkVisitado">
    <w:name w:val="FollowedHyperlink"/>
    <w:basedOn w:val="Fontepargpadro"/>
    <w:uiPriority w:val="99"/>
    <w:semiHidden/>
    <w:rsid w:val="00D90F4C"/>
    <w:rPr>
      <w:rFonts w:ascii="Candara" w:hAnsi="Candara"/>
      <w:color w:val="8C8C8C" w:themeColor="followedHyperlink"/>
      <w:u w:val="single"/>
    </w:rPr>
  </w:style>
  <w:style w:type="paragraph" w:styleId="NormalWeb">
    <w:name w:val="Normal (Web)"/>
    <w:basedOn w:val="Normal"/>
    <w:uiPriority w:val="99"/>
    <w:semiHidden/>
    <w:rsid w:val="00D90F4C"/>
    <w:pPr>
      <w:spacing w:before="100" w:beforeAutospacing="1" w:after="100" w:afterAutospacing="1"/>
    </w:pPr>
    <w:rPr>
      <w:szCs w:val="24"/>
    </w:rPr>
  </w:style>
  <w:style w:type="character" w:styleId="TtulodoLivro">
    <w:name w:val="Book Title"/>
    <w:basedOn w:val="Fontepargpadro"/>
    <w:uiPriority w:val="33"/>
    <w:semiHidden/>
    <w:rsid w:val="00D90F4C"/>
    <w:rPr>
      <w:rFonts w:ascii="Candara" w:hAnsi="Candara"/>
      <w:b/>
      <w:bCs/>
      <w:i/>
      <w:iCs/>
      <w:spacing w:val="5"/>
    </w:rPr>
  </w:style>
  <w:style w:type="paragraph" w:styleId="CabealhodoSumrio">
    <w:name w:val="TOC Heading"/>
    <w:basedOn w:val="Normal"/>
    <w:next w:val="Normal"/>
    <w:autoRedefine/>
    <w:uiPriority w:val="39"/>
    <w:qFormat/>
    <w:rsid w:val="00E80250"/>
    <w:pPr>
      <w:widowControl w:val="0"/>
      <w:jc w:val="center"/>
    </w:pPr>
    <w:rPr>
      <w:rFonts w:ascii="Calibri" w:eastAsia="Calibri" w:hAnsi="Calibri" w:cs="Calibri"/>
      <w:b/>
      <w:bCs/>
      <w:color w:val="000000" w:themeColor="text1"/>
      <w:sz w:val="32"/>
      <w:szCs w:val="32"/>
      <w:lang w:eastAsia="zh-CN"/>
    </w:rPr>
  </w:style>
  <w:style w:type="paragraph" w:customStyle="1" w:styleId="Nome">
    <w:name w:val="Nome"/>
    <w:basedOn w:val="Normal"/>
    <w:uiPriority w:val="1"/>
    <w:qFormat/>
    <w:rsid w:val="00D90F4C"/>
    <w:rPr>
      <w:b/>
      <w:color w:val="AD84C6" w:themeColor="accent1"/>
      <w:sz w:val="42"/>
    </w:rPr>
  </w:style>
  <w:style w:type="paragraph" w:customStyle="1" w:styleId="Endereo">
    <w:name w:val="Endereço"/>
    <w:basedOn w:val="Normal"/>
    <w:uiPriority w:val="1"/>
    <w:qFormat/>
    <w:rsid w:val="00D90F4C"/>
  </w:style>
  <w:style w:type="paragraph" w:styleId="Data">
    <w:name w:val="Date"/>
    <w:basedOn w:val="Normal"/>
    <w:next w:val="Normal"/>
    <w:link w:val="DataChar"/>
    <w:uiPriority w:val="99"/>
    <w:rsid w:val="00D90F4C"/>
    <w:pPr>
      <w:spacing w:before="600"/>
    </w:pPr>
  </w:style>
  <w:style w:type="paragraph" w:styleId="Legenda">
    <w:name w:val="caption"/>
    <w:basedOn w:val="Normal"/>
    <w:next w:val="Normal"/>
    <w:uiPriority w:val="35"/>
    <w:semiHidden/>
    <w:unhideWhenUsed/>
    <w:qFormat/>
    <w:rsid w:val="00D90F4C"/>
    <w:rPr>
      <w:i/>
      <w:iCs/>
      <w:color w:val="373545" w:themeColor="text2"/>
      <w:szCs w:val="18"/>
    </w:rPr>
  </w:style>
  <w:style w:type="character" w:customStyle="1" w:styleId="DataChar">
    <w:name w:val="Data Char"/>
    <w:basedOn w:val="Fontepargpadro"/>
    <w:link w:val="Data"/>
    <w:uiPriority w:val="99"/>
    <w:rsid w:val="00D90F4C"/>
    <w:rPr>
      <w:rFonts w:ascii="Candara" w:hAnsi="Candara"/>
    </w:rPr>
  </w:style>
  <w:style w:type="paragraph" w:styleId="Saudao">
    <w:name w:val="Salutation"/>
    <w:basedOn w:val="Normal"/>
    <w:next w:val="Normal"/>
    <w:link w:val="SaudaoChar"/>
    <w:uiPriority w:val="99"/>
    <w:rsid w:val="00D90F4C"/>
    <w:pPr>
      <w:spacing w:before="480" w:after="480"/>
    </w:pPr>
    <w:rPr>
      <w:color w:val="5D739A" w:themeColor="accent3"/>
      <w:sz w:val="36"/>
    </w:rPr>
  </w:style>
  <w:style w:type="character" w:customStyle="1" w:styleId="SaudaoChar">
    <w:name w:val="Saudação Char"/>
    <w:basedOn w:val="Fontepargpadro"/>
    <w:link w:val="Saudao"/>
    <w:uiPriority w:val="99"/>
    <w:rsid w:val="00D90F4C"/>
    <w:rPr>
      <w:rFonts w:ascii="Candara" w:hAnsi="Candara"/>
      <w:color w:val="5D739A" w:themeColor="accent3"/>
      <w:sz w:val="36"/>
    </w:rPr>
  </w:style>
  <w:style w:type="paragraph" w:styleId="Assinatura">
    <w:name w:val="Signature"/>
    <w:basedOn w:val="Normal"/>
    <w:link w:val="AssinaturaChar"/>
    <w:uiPriority w:val="99"/>
    <w:rsid w:val="00D90F4C"/>
  </w:style>
  <w:style w:type="character" w:customStyle="1" w:styleId="AssinaturaChar">
    <w:name w:val="Assinatura Char"/>
    <w:basedOn w:val="Fontepargpadro"/>
    <w:link w:val="Assinatura"/>
    <w:uiPriority w:val="99"/>
    <w:rsid w:val="00D90F4C"/>
    <w:rPr>
      <w:rFonts w:ascii="Candara" w:hAnsi="Candara"/>
    </w:rPr>
  </w:style>
  <w:style w:type="character" w:styleId="TextodoEspaoReservado">
    <w:name w:val="Placeholder Text"/>
    <w:basedOn w:val="Fontepargpadro"/>
    <w:uiPriority w:val="99"/>
    <w:semiHidden/>
    <w:rsid w:val="00D90F4C"/>
    <w:rPr>
      <w:rFonts w:ascii="Candara" w:hAnsi="Candara"/>
      <w:color w:val="808080"/>
    </w:rPr>
  </w:style>
  <w:style w:type="character" w:styleId="Meno">
    <w:name w:val="Mention"/>
    <w:basedOn w:val="Fontepargpadro"/>
    <w:uiPriority w:val="99"/>
    <w:semiHidden/>
    <w:unhideWhenUsed/>
    <w:rsid w:val="00D90F4C"/>
    <w:rPr>
      <w:rFonts w:ascii="Candara" w:hAnsi="Candara"/>
      <w:color w:val="2B579A"/>
      <w:shd w:val="clear" w:color="auto" w:fill="E1DFDD"/>
    </w:rPr>
  </w:style>
  <w:style w:type="numbering" w:styleId="111111">
    <w:name w:val="Outline List 2"/>
    <w:basedOn w:val="Semlista"/>
    <w:uiPriority w:val="99"/>
    <w:semiHidden/>
    <w:unhideWhenUsed/>
    <w:rsid w:val="00D90F4C"/>
    <w:pPr>
      <w:numPr>
        <w:numId w:val="6"/>
      </w:numPr>
    </w:pPr>
  </w:style>
  <w:style w:type="numbering" w:styleId="1ai">
    <w:name w:val="Outline List 1"/>
    <w:basedOn w:val="Semlista"/>
    <w:uiPriority w:val="99"/>
    <w:semiHidden/>
    <w:unhideWhenUsed/>
    <w:rsid w:val="00D90F4C"/>
    <w:pPr>
      <w:numPr>
        <w:numId w:val="7"/>
      </w:numPr>
    </w:pPr>
  </w:style>
  <w:style w:type="character" w:styleId="CdigoHTML">
    <w:name w:val="HTML Code"/>
    <w:basedOn w:val="Fontepargpadro"/>
    <w:uiPriority w:val="99"/>
    <w:semiHidden/>
    <w:unhideWhenUsed/>
    <w:rsid w:val="00D90F4C"/>
    <w:rPr>
      <w:rFonts w:ascii="Consolas" w:hAnsi="Consolas"/>
      <w:sz w:val="20"/>
      <w:szCs w:val="20"/>
    </w:rPr>
  </w:style>
  <w:style w:type="character" w:styleId="VarivelHTML">
    <w:name w:val="HTML Variable"/>
    <w:basedOn w:val="Fontepargpadro"/>
    <w:uiPriority w:val="99"/>
    <w:semiHidden/>
    <w:unhideWhenUsed/>
    <w:rsid w:val="00D90F4C"/>
    <w:rPr>
      <w:rFonts w:ascii="Candara" w:hAnsi="Candara"/>
      <w:i/>
      <w:iCs/>
    </w:rPr>
  </w:style>
  <w:style w:type="paragraph" w:styleId="EndereoHTML">
    <w:name w:val="HTML Address"/>
    <w:basedOn w:val="Normal"/>
    <w:link w:val="EndereoHTMLChar"/>
    <w:uiPriority w:val="99"/>
    <w:semiHidden/>
    <w:unhideWhenUsed/>
    <w:rsid w:val="00D90F4C"/>
    <w:rPr>
      <w:i/>
      <w:iCs/>
    </w:rPr>
  </w:style>
  <w:style w:type="character" w:customStyle="1" w:styleId="EndereoHTMLChar">
    <w:name w:val="Endereço HTML Char"/>
    <w:basedOn w:val="Fontepargpadro"/>
    <w:link w:val="EndereoHTML"/>
    <w:uiPriority w:val="99"/>
    <w:semiHidden/>
    <w:rsid w:val="00D90F4C"/>
    <w:rPr>
      <w:rFonts w:ascii="Candara" w:hAnsi="Candara"/>
      <w:i/>
      <w:iCs/>
    </w:rPr>
  </w:style>
  <w:style w:type="character" w:styleId="DefinioHTML">
    <w:name w:val="HTML Definition"/>
    <w:basedOn w:val="Fontepargpadro"/>
    <w:uiPriority w:val="99"/>
    <w:semiHidden/>
    <w:unhideWhenUsed/>
    <w:rsid w:val="00D90F4C"/>
    <w:rPr>
      <w:rFonts w:ascii="Candara" w:hAnsi="Candara"/>
      <w:i/>
      <w:iCs/>
    </w:rPr>
  </w:style>
  <w:style w:type="character" w:styleId="CitaoHTML">
    <w:name w:val="HTML Cite"/>
    <w:basedOn w:val="Fontepargpadro"/>
    <w:uiPriority w:val="99"/>
    <w:semiHidden/>
    <w:unhideWhenUsed/>
    <w:rsid w:val="00D90F4C"/>
    <w:rPr>
      <w:rFonts w:ascii="Candara" w:hAnsi="Candara"/>
      <w:i/>
      <w:iCs/>
    </w:rPr>
  </w:style>
  <w:style w:type="character" w:styleId="MquinadeescreverHTML">
    <w:name w:val="HTML Typewriter"/>
    <w:basedOn w:val="Fontepargpadro"/>
    <w:uiPriority w:val="99"/>
    <w:semiHidden/>
    <w:unhideWhenUsed/>
    <w:rsid w:val="00D90F4C"/>
    <w:rPr>
      <w:rFonts w:ascii="Consolas" w:hAnsi="Consolas"/>
      <w:sz w:val="20"/>
      <w:szCs w:val="20"/>
    </w:rPr>
  </w:style>
  <w:style w:type="character" w:styleId="ExemploHTML">
    <w:name w:val="HTML Sample"/>
    <w:basedOn w:val="Fontepargpadro"/>
    <w:uiPriority w:val="99"/>
    <w:semiHidden/>
    <w:unhideWhenUsed/>
    <w:rsid w:val="00D90F4C"/>
    <w:rPr>
      <w:rFonts w:ascii="Consolas" w:hAnsi="Consolas"/>
      <w:sz w:val="24"/>
      <w:szCs w:val="24"/>
    </w:rPr>
  </w:style>
  <w:style w:type="character" w:styleId="AcrnimoHTML">
    <w:name w:val="HTML Acronym"/>
    <w:basedOn w:val="Fontepargpadro"/>
    <w:uiPriority w:val="99"/>
    <w:semiHidden/>
    <w:unhideWhenUsed/>
    <w:rsid w:val="00D90F4C"/>
    <w:rPr>
      <w:rFonts w:ascii="Candara" w:hAnsi="Candara"/>
    </w:rPr>
  </w:style>
  <w:style w:type="character" w:styleId="TecladoHTML">
    <w:name w:val="HTML Keyboard"/>
    <w:basedOn w:val="Fontepargpadro"/>
    <w:uiPriority w:val="99"/>
    <w:semiHidden/>
    <w:unhideWhenUsed/>
    <w:rsid w:val="00D90F4C"/>
    <w:rPr>
      <w:rFonts w:ascii="Consolas" w:hAnsi="Consolas"/>
      <w:sz w:val="20"/>
      <w:szCs w:val="20"/>
    </w:rPr>
  </w:style>
  <w:style w:type="paragraph" w:styleId="Pr-formataoHTML">
    <w:name w:val="HTML Preformatted"/>
    <w:basedOn w:val="Normal"/>
    <w:link w:val="Pr-formataoHTMLChar"/>
    <w:uiPriority w:val="99"/>
    <w:semiHidden/>
    <w:unhideWhenUsed/>
    <w:rsid w:val="00D90F4C"/>
    <w:rPr>
      <w:rFonts w:ascii="Consolas" w:hAnsi="Consolas"/>
    </w:rPr>
  </w:style>
  <w:style w:type="character" w:customStyle="1" w:styleId="Pr-formataoHTMLChar">
    <w:name w:val="Pré-formatação HTML Char"/>
    <w:basedOn w:val="Fontepargpadro"/>
    <w:link w:val="Pr-formataoHTML"/>
    <w:uiPriority w:val="99"/>
    <w:semiHidden/>
    <w:rsid w:val="00D90F4C"/>
    <w:rPr>
      <w:rFonts w:ascii="Consolas" w:hAnsi="Consolas"/>
      <w:sz w:val="20"/>
      <w:szCs w:val="20"/>
    </w:rPr>
  </w:style>
  <w:style w:type="paragraph" w:styleId="Sumrio4">
    <w:name w:val="toc 4"/>
    <w:basedOn w:val="Normal"/>
    <w:next w:val="Normal"/>
    <w:autoRedefine/>
    <w:uiPriority w:val="39"/>
    <w:semiHidden/>
    <w:rsid w:val="00D90F4C"/>
    <w:pPr>
      <w:spacing w:after="100"/>
      <w:ind w:left="840"/>
    </w:pPr>
  </w:style>
  <w:style w:type="paragraph" w:styleId="Sumrio5">
    <w:name w:val="toc 5"/>
    <w:basedOn w:val="Normal"/>
    <w:next w:val="Normal"/>
    <w:autoRedefine/>
    <w:uiPriority w:val="39"/>
    <w:semiHidden/>
    <w:rsid w:val="00D90F4C"/>
    <w:pPr>
      <w:spacing w:after="100"/>
      <w:ind w:left="1120"/>
    </w:pPr>
  </w:style>
  <w:style w:type="paragraph" w:styleId="Sumrio6">
    <w:name w:val="toc 6"/>
    <w:basedOn w:val="Normal"/>
    <w:next w:val="Normal"/>
    <w:autoRedefine/>
    <w:uiPriority w:val="39"/>
    <w:semiHidden/>
    <w:rsid w:val="00D90F4C"/>
    <w:pPr>
      <w:spacing w:after="100"/>
      <w:ind w:left="1400"/>
    </w:pPr>
  </w:style>
  <w:style w:type="paragraph" w:styleId="Sumrio7">
    <w:name w:val="toc 7"/>
    <w:basedOn w:val="Normal"/>
    <w:next w:val="Normal"/>
    <w:autoRedefine/>
    <w:uiPriority w:val="39"/>
    <w:semiHidden/>
    <w:rsid w:val="00D90F4C"/>
    <w:pPr>
      <w:spacing w:after="100"/>
      <w:ind w:left="1680"/>
    </w:pPr>
  </w:style>
  <w:style w:type="paragraph" w:styleId="Sumrio8">
    <w:name w:val="toc 8"/>
    <w:basedOn w:val="Normal"/>
    <w:next w:val="Normal"/>
    <w:autoRedefine/>
    <w:uiPriority w:val="39"/>
    <w:semiHidden/>
    <w:rsid w:val="00D90F4C"/>
    <w:pPr>
      <w:spacing w:after="100"/>
      <w:ind w:left="1960"/>
    </w:pPr>
  </w:style>
  <w:style w:type="paragraph" w:styleId="Sumrio9">
    <w:name w:val="toc 9"/>
    <w:basedOn w:val="Normal"/>
    <w:next w:val="Normal"/>
    <w:autoRedefine/>
    <w:uiPriority w:val="39"/>
    <w:semiHidden/>
    <w:rsid w:val="00D90F4C"/>
    <w:pPr>
      <w:spacing w:after="100"/>
      <w:ind w:left="2240"/>
    </w:pPr>
  </w:style>
  <w:style w:type="character" w:styleId="RefernciaSutil">
    <w:name w:val="Subtle Reference"/>
    <w:basedOn w:val="Fontepargpadro"/>
    <w:uiPriority w:val="31"/>
    <w:semiHidden/>
    <w:rsid w:val="00D90F4C"/>
    <w:rPr>
      <w:rFonts w:ascii="Candara" w:hAnsi="Candara"/>
      <w:smallCaps/>
      <w:color w:val="5A5A5A" w:themeColor="text1" w:themeTint="A5"/>
    </w:rPr>
  </w:style>
  <w:style w:type="character" w:styleId="nfaseSutil">
    <w:name w:val="Subtle Emphasis"/>
    <w:basedOn w:val="Fontepargpadro"/>
    <w:uiPriority w:val="19"/>
    <w:semiHidden/>
    <w:qFormat/>
    <w:rsid w:val="00D90F4C"/>
    <w:rPr>
      <w:rFonts w:ascii="Candara" w:hAnsi="Candara"/>
      <w:i/>
      <w:iCs/>
      <w:color w:val="404040" w:themeColor="text1" w:themeTint="BF"/>
    </w:rPr>
  </w:style>
  <w:style w:type="table" w:styleId="Tabelaprofissional">
    <w:name w:val="Table Professional"/>
    <w:basedOn w:val="Tabelanormal"/>
    <w:uiPriority w:val="99"/>
    <w:semiHidden/>
    <w:unhideWhenUsed/>
    <w:rsid w:val="00D90F4C"/>
    <w:pPr>
      <w:ind w:right="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staMdia1">
    <w:name w:val="Medium List 1"/>
    <w:basedOn w:val="Tabelanormal"/>
    <w:uiPriority w:val="65"/>
    <w:semiHidden/>
    <w:unhideWhenUsed/>
    <w:rsid w:val="00D90F4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semiHidden/>
    <w:unhideWhenUsed/>
    <w:rsid w:val="00D90F4C"/>
    <w:pPr>
      <w:spacing w:after="0" w:line="240" w:lineRule="auto"/>
    </w:pPr>
    <w:rPr>
      <w:color w:val="000000" w:themeColor="text1"/>
    </w:rPr>
    <w:tblPr>
      <w:tblStyleRowBandSize w:val="1"/>
      <w:tblStyleColBandSize w:val="1"/>
      <w:tblBorders>
        <w:top w:val="single" w:sz="8" w:space="0" w:color="AD84C6" w:themeColor="accent1"/>
        <w:bottom w:val="single" w:sz="8" w:space="0" w:color="AD84C6" w:themeColor="accent1"/>
      </w:tblBorders>
    </w:tblPr>
    <w:tblStylePr w:type="firstRow">
      <w:rPr>
        <w:rFonts w:asciiTheme="majorHAnsi" w:eastAsiaTheme="majorEastAsia" w:hAnsiTheme="majorHAnsi" w:cstheme="majorBidi"/>
      </w:rPr>
      <w:tblPr/>
      <w:tcPr>
        <w:tcBorders>
          <w:top w:val="nil"/>
          <w:bottom w:val="single" w:sz="8" w:space="0" w:color="AD84C6" w:themeColor="accent1"/>
        </w:tcBorders>
      </w:tcPr>
    </w:tblStylePr>
    <w:tblStylePr w:type="lastRow">
      <w:rPr>
        <w:b/>
        <w:bCs/>
        <w:color w:val="373545" w:themeColor="text2"/>
      </w:rPr>
      <w:tblPr/>
      <w:tcPr>
        <w:tcBorders>
          <w:top w:val="single" w:sz="8" w:space="0" w:color="AD84C6" w:themeColor="accent1"/>
          <w:bottom w:val="single" w:sz="8" w:space="0" w:color="AD84C6" w:themeColor="accent1"/>
        </w:tcBorders>
      </w:tcPr>
    </w:tblStylePr>
    <w:tblStylePr w:type="firstCol">
      <w:rPr>
        <w:b/>
        <w:bCs/>
      </w:rPr>
    </w:tblStylePr>
    <w:tblStylePr w:type="lastCol">
      <w:rPr>
        <w:b/>
        <w:bCs/>
      </w:rPr>
      <w:tblPr/>
      <w:tcPr>
        <w:tcBorders>
          <w:top w:val="single" w:sz="8" w:space="0" w:color="AD84C6" w:themeColor="accent1"/>
          <w:bottom w:val="single" w:sz="8" w:space="0" w:color="AD84C6" w:themeColor="accent1"/>
        </w:tcBorders>
      </w:tcPr>
    </w:tblStylePr>
    <w:tblStylePr w:type="band1Vert">
      <w:tblPr/>
      <w:tcPr>
        <w:shd w:val="clear" w:color="auto" w:fill="EAE0F1" w:themeFill="accent1" w:themeFillTint="3F"/>
      </w:tcPr>
    </w:tblStylePr>
    <w:tblStylePr w:type="band1Horz">
      <w:tblPr/>
      <w:tcPr>
        <w:shd w:val="clear" w:color="auto" w:fill="EAE0F1" w:themeFill="accent1" w:themeFillTint="3F"/>
      </w:tcPr>
    </w:tblStylePr>
  </w:style>
  <w:style w:type="table" w:styleId="ListaMdia1-nfase2">
    <w:name w:val="Medium List 1 Accent 2"/>
    <w:basedOn w:val="Tabelanormal"/>
    <w:uiPriority w:val="65"/>
    <w:semiHidden/>
    <w:unhideWhenUsed/>
    <w:rsid w:val="00D90F4C"/>
    <w:pPr>
      <w:spacing w:after="0" w:line="240" w:lineRule="auto"/>
    </w:pPr>
    <w:rPr>
      <w:color w:val="000000" w:themeColor="text1"/>
    </w:rPr>
    <w:tblPr>
      <w:tblStyleRowBandSize w:val="1"/>
      <w:tblStyleColBandSize w:val="1"/>
      <w:tblBorders>
        <w:top w:val="single" w:sz="8" w:space="0" w:color="8784C7" w:themeColor="accent2"/>
        <w:bottom w:val="single" w:sz="8" w:space="0" w:color="8784C7" w:themeColor="accent2"/>
      </w:tblBorders>
    </w:tblPr>
    <w:tblStylePr w:type="firstRow">
      <w:rPr>
        <w:rFonts w:asciiTheme="majorHAnsi" w:eastAsiaTheme="majorEastAsia" w:hAnsiTheme="majorHAnsi" w:cstheme="majorBidi"/>
      </w:rPr>
      <w:tblPr/>
      <w:tcPr>
        <w:tcBorders>
          <w:top w:val="nil"/>
          <w:bottom w:val="single" w:sz="8" w:space="0" w:color="8784C7" w:themeColor="accent2"/>
        </w:tcBorders>
      </w:tcPr>
    </w:tblStylePr>
    <w:tblStylePr w:type="lastRow">
      <w:rPr>
        <w:b/>
        <w:bCs/>
        <w:color w:val="373545" w:themeColor="text2"/>
      </w:rPr>
      <w:tblPr/>
      <w:tcPr>
        <w:tcBorders>
          <w:top w:val="single" w:sz="8" w:space="0" w:color="8784C7" w:themeColor="accent2"/>
          <w:bottom w:val="single" w:sz="8" w:space="0" w:color="8784C7" w:themeColor="accent2"/>
        </w:tcBorders>
      </w:tcPr>
    </w:tblStylePr>
    <w:tblStylePr w:type="firstCol">
      <w:rPr>
        <w:b/>
        <w:bCs/>
      </w:rPr>
    </w:tblStylePr>
    <w:tblStylePr w:type="lastCol">
      <w:rPr>
        <w:b/>
        <w:bCs/>
      </w:rPr>
      <w:tblPr/>
      <w:tcPr>
        <w:tcBorders>
          <w:top w:val="single" w:sz="8" w:space="0" w:color="8784C7" w:themeColor="accent2"/>
          <w:bottom w:val="single" w:sz="8" w:space="0" w:color="8784C7" w:themeColor="accent2"/>
        </w:tcBorders>
      </w:tcPr>
    </w:tblStylePr>
    <w:tblStylePr w:type="band1Vert">
      <w:tblPr/>
      <w:tcPr>
        <w:shd w:val="clear" w:color="auto" w:fill="E1E0F1" w:themeFill="accent2" w:themeFillTint="3F"/>
      </w:tcPr>
    </w:tblStylePr>
    <w:tblStylePr w:type="band1Horz">
      <w:tblPr/>
      <w:tcPr>
        <w:shd w:val="clear" w:color="auto" w:fill="E1E0F1" w:themeFill="accent2" w:themeFillTint="3F"/>
      </w:tcPr>
    </w:tblStylePr>
  </w:style>
  <w:style w:type="table" w:styleId="ListaMdia1-nfase3">
    <w:name w:val="Medium List 1 Accent 3"/>
    <w:basedOn w:val="Tabelanormal"/>
    <w:uiPriority w:val="65"/>
    <w:semiHidden/>
    <w:unhideWhenUsed/>
    <w:rsid w:val="00D90F4C"/>
    <w:pPr>
      <w:spacing w:after="0" w:line="240" w:lineRule="auto"/>
    </w:pPr>
    <w:rPr>
      <w:color w:val="000000" w:themeColor="text1"/>
    </w:rPr>
    <w:tblPr>
      <w:tblStyleRowBandSize w:val="1"/>
      <w:tblStyleColBandSize w:val="1"/>
      <w:tblBorders>
        <w:top w:val="single" w:sz="8" w:space="0" w:color="5D739A" w:themeColor="accent3"/>
        <w:bottom w:val="single" w:sz="8" w:space="0" w:color="5D739A" w:themeColor="accent3"/>
      </w:tblBorders>
    </w:tblPr>
    <w:tblStylePr w:type="firstRow">
      <w:rPr>
        <w:rFonts w:asciiTheme="majorHAnsi" w:eastAsiaTheme="majorEastAsia" w:hAnsiTheme="majorHAnsi" w:cstheme="majorBidi"/>
      </w:rPr>
      <w:tblPr/>
      <w:tcPr>
        <w:tcBorders>
          <w:top w:val="nil"/>
          <w:bottom w:val="single" w:sz="8" w:space="0" w:color="5D739A" w:themeColor="accent3"/>
        </w:tcBorders>
      </w:tcPr>
    </w:tblStylePr>
    <w:tblStylePr w:type="lastRow">
      <w:rPr>
        <w:b/>
        <w:bCs/>
        <w:color w:val="373545" w:themeColor="text2"/>
      </w:rPr>
      <w:tblPr/>
      <w:tcPr>
        <w:tcBorders>
          <w:top w:val="single" w:sz="8" w:space="0" w:color="5D739A" w:themeColor="accent3"/>
          <w:bottom w:val="single" w:sz="8" w:space="0" w:color="5D739A" w:themeColor="accent3"/>
        </w:tcBorders>
      </w:tcPr>
    </w:tblStylePr>
    <w:tblStylePr w:type="firstCol">
      <w:rPr>
        <w:b/>
        <w:bCs/>
      </w:rPr>
    </w:tblStylePr>
    <w:tblStylePr w:type="lastCol">
      <w:rPr>
        <w:b/>
        <w:bCs/>
      </w:rPr>
      <w:tblPr/>
      <w:tcPr>
        <w:tcBorders>
          <w:top w:val="single" w:sz="8" w:space="0" w:color="5D739A" w:themeColor="accent3"/>
          <w:bottom w:val="single" w:sz="8" w:space="0" w:color="5D739A" w:themeColor="accent3"/>
        </w:tcBorders>
      </w:tcPr>
    </w:tblStylePr>
    <w:tblStylePr w:type="band1Vert">
      <w:tblPr/>
      <w:tcPr>
        <w:shd w:val="clear" w:color="auto" w:fill="D6DCE6" w:themeFill="accent3" w:themeFillTint="3F"/>
      </w:tcPr>
    </w:tblStylePr>
    <w:tblStylePr w:type="band1Horz">
      <w:tblPr/>
      <w:tcPr>
        <w:shd w:val="clear" w:color="auto" w:fill="D6DCE6" w:themeFill="accent3" w:themeFillTint="3F"/>
      </w:tcPr>
    </w:tblStylePr>
  </w:style>
  <w:style w:type="table" w:styleId="ListaMdia1-nfase4">
    <w:name w:val="Medium List 1 Accent 4"/>
    <w:basedOn w:val="Tabelanormal"/>
    <w:uiPriority w:val="65"/>
    <w:semiHidden/>
    <w:unhideWhenUsed/>
    <w:rsid w:val="00D90F4C"/>
    <w:pPr>
      <w:spacing w:after="0" w:line="240" w:lineRule="auto"/>
    </w:pPr>
    <w:rPr>
      <w:color w:val="000000" w:themeColor="text1"/>
    </w:rPr>
    <w:tblPr>
      <w:tblStyleRowBandSize w:val="1"/>
      <w:tblStyleColBandSize w:val="1"/>
      <w:tblBorders>
        <w:top w:val="single" w:sz="8" w:space="0" w:color="6997AF" w:themeColor="accent4"/>
        <w:bottom w:val="single" w:sz="8" w:space="0" w:color="6997AF" w:themeColor="accent4"/>
      </w:tblBorders>
    </w:tblPr>
    <w:tblStylePr w:type="firstRow">
      <w:rPr>
        <w:rFonts w:asciiTheme="majorHAnsi" w:eastAsiaTheme="majorEastAsia" w:hAnsiTheme="majorHAnsi" w:cstheme="majorBidi"/>
      </w:rPr>
      <w:tblPr/>
      <w:tcPr>
        <w:tcBorders>
          <w:top w:val="nil"/>
          <w:bottom w:val="single" w:sz="8" w:space="0" w:color="6997AF" w:themeColor="accent4"/>
        </w:tcBorders>
      </w:tcPr>
    </w:tblStylePr>
    <w:tblStylePr w:type="lastRow">
      <w:rPr>
        <w:b/>
        <w:bCs/>
        <w:color w:val="373545" w:themeColor="text2"/>
      </w:rPr>
      <w:tblPr/>
      <w:tcPr>
        <w:tcBorders>
          <w:top w:val="single" w:sz="8" w:space="0" w:color="6997AF" w:themeColor="accent4"/>
          <w:bottom w:val="single" w:sz="8" w:space="0" w:color="6997AF" w:themeColor="accent4"/>
        </w:tcBorders>
      </w:tcPr>
    </w:tblStylePr>
    <w:tblStylePr w:type="firstCol">
      <w:rPr>
        <w:b/>
        <w:bCs/>
      </w:rPr>
    </w:tblStylePr>
    <w:tblStylePr w:type="lastCol">
      <w:rPr>
        <w:b/>
        <w:bCs/>
      </w:rPr>
      <w:tblPr/>
      <w:tcPr>
        <w:tcBorders>
          <w:top w:val="single" w:sz="8" w:space="0" w:color="6997AF" w:themeColor="accent4"/>
          <w:bottom w:val="single" w:sz="8" w:space="0" w:color="6997AF" w:themeColor="accent4"/>
        </w:tcBorders>
      </w:tcPr>
    </w:tblStylePr>
    <w:tblStylePr w:type="band1Vert">
      <w:tblPr/>
      <w:tcPr>
        <w:shd w:val="clear" w:color="auto" w:fill="D9E5EB" w:themeFill="accent4" w:themeFillTint="3F"/>
      </w:tcPr>
    </w:tblStylePr>
    <w:tblStylePr w:type="band1Horz">
      <w:tblPr/>
      <w:tcPr>
        <w:shd w:val="clear" w:color="auto" w:fill="D9E5EB" w:themeFill="accent4" w:themeFillTint="3F"/>
      </w:tcPr>
    </w:tblStylePr>
  </w:style>
  <w:style w:type="table" w:styleId="ListaMdia1-nfase5">
    <w:name w:val="Medium List 1 Accent 5"/>
    <w:basedOn w:val="Tabelanormal"/>
    <w:uiPriority w:val="65"/>
    <w:semiHidden/>
    <w:unhideWhenUsed/>
    <w:rsid w:val="00D90F4C"/>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ListaMdia1-nfase6">
    <w:name w:val="Medium List 1 Accent 6"/>
    <w:basedOn w:val="Tabelanormal"/>
    <w:uiPriority w:val="65"/>
    <w:semiHidden/>
    <w:unhideWhenUsed/>
    <w:rsid w:val="00D90F4C"/>
    <w:pPr>
      <w:spacing w:after="0" w:line="240" w:lineRule="auto"/>
    </w:pPr>
    <w:rPr>
      <w:color w:val="000000" w:themeColor="text1"/>
    </w:rPr>
    <w:tblPr>
      <w:tblStyleRowBandSize w:val="1"/>
      <w:tblStyleColBandSize w:val="1"/>
      <w:tblBorders>
        <w:top w:val="single" w:sz="8" w:space="0" w:color="6F8183" w:themeColor="accent6"/>
        <w:bottom w:val="single" w:sz="8" w:space="0" w:color="6F8183" w:themeColor="accent6"/>
      </w:tblBorders>
    </w:tblPr>
    <w:tblStylePr w:type="firstRow">
      <w:rPr>
        <w:rFonts w:asciiTheme="majorHAnsi" w:eastAsiaTheme="majorEastAsia" w:hAnsiTheme="majorHAnsi" w:cstheme="majorBidi"/>
      </w:rPr>
      <w:tblPr/>
      <w:tcPr>
        <w:tcBorders>
          <w:top w:val="nil"/>
          <w:bottom w:val="single" w:sz="8" w:space="0" w:color="6F8183" w:themeColor="accent6"/>
        </w:tcBorders>
      </w:tcPr>
    </w:tblStylePr>
    <w:tblStylePr w:type="lastRow">
      <w:rPr>
        <w:b/>
        <w:bCs/>
        <w:color w:val="373545" w:themeColor="text2"/>
      </w:rPr>
      <w:tblPr/>
      <w:tcPr>
        <w:tcBorders>
          <w:top w:val="single" w:sz="8" w:space="0" w:color="6F8183" w:themeColor="accent6"/>
          <w:bottom w:val="single" w:sz="8" w:space="0" w:color="6F8183" w:themeColor="accent6"/>
        </w:tcBorders>
      </w:tcPr>
    </w:tblStylePr>
    <w:tblStylePr w:type="firstCol">
      <w:rPr>
        <w:b/>
        <w:bCs/>
      </w:rPr>
    </w:tblStylePr>
    <w:tblStylePr w:type="lastCol">
      <w:rPr>
        <w:b/>
        <w:bCs/>
      </w:rPr>
      <w:tblPr/>
      <w:tcPr>
        <w:tcBorders>
          <w:top w:val="single" w:sz="8" w:space="0" w:color="6F8183" w:themeColor="accent6"/>
          <w:bottom w:val="single" w:sz="8" w:space="0" w:color="6F8183" w:themeColor="accent6"/>
        </w:tcBorders>
      </w:tcPr>
    </w:tblStylePr>
    <w:tblStylePr w:type="band1Vert">
      <w:tblPr/>
      <w:tcPr>
        <w:shd w:val="clear" w:color="auto" w:fill="DBE0E0" w:themeFill="accent6" w:themeFillTint="3F"/>
      </w:tcPr>
    </w:tblStylePr>
    <w:tblStylePr w:type="band1Horz">
      <w:tblPr/>
      <w:tcPr>
        <w:shd w:val="clear" w:color="auto" w:fill="DBE0E0" w:themeFill="accent6" w:themeFillTint="3F"/>
      </w:tcPr>
    </w:tblStylePr>
  </w:style>
  <w:style w:type="table" w:styleId="ListaMdia2">
    <w:name w:val="Medium List 2"/>
    <w:basedOn w:val="Tabelanormal"/>
    <w:uiPriority w:val="66"/>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tblBorders>
    </w:tblPr>
    <w:tblStylePr w:type="firstRow">
      <w:rPr>
        <w:sz w:val="24"/>
        <w:szCs w:val="24"/>
      </w:rPr>
      <w:tblPr/>
      <w:tcPr>
        <w:tcBorders>
          <w:top w:val="nil"/>
          <w:left w:val="nil"/>
          <w:bottom w:val="single" w:sz="24" w:space="0" w:color="AD84C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84C6" w:themeColor="accent1"/>
          <w:insideH w:val="nil"/>
          <w:insideV w:val="nil"/>
        </w:tcBorders>
        <w:shd w:val="clear" w:color="auto" w:fill="FFFFFF" w:themeFill="background1"/>
      </w:tcPr>
    </w:tblStylePr>
    <w:tblStylePr w:type="lastCol">
      <w:tblPr/>
      <w:tcPr>
        <w:tcBorders>
          <w:top w:val="nil"/>
          <w:left w:val="single" w:sz="8" w:space="0" w:color="AD84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0F1" w:themeFill="accent1" w:themeFillTint="3F"/>
      </w:tcPr>
    </w:tblStylePr>
    <w:tblStylePr w:type="band1Horz">
      <w:tblPr/>
      <w:tcPr>
        <w:tcBorders>
          <w:top w:val="nil"/>
          <w:bottom w:val="nil"/>
          <w:insideH w:val="nil"/>
          <w:insideV w:val="nil"/>
        </w:tcBorders>
        <w:shd w:val="clear" w:color="auto" w:fill="EAE0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tblBorders>
    </w:tblPr>
    <w:tblStylePr w:type="firstRow">
      <w:rPr>
        <w:sz w:val="24"/>
        <w:szCs w:val="24"/>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84C7" w:themeColor="accent2"/>
          <w:insideH w:val="nil"/>
          <w:insideV w:val="nil"/>
        </w:tcBorders>
        <w:shd w:val="clear" w:color="auto" w:fill="FFFFFF" w:themeFill="background1"/>
      </w:tcPr>
    </w:tblStylePr>
    <w:tblStylePr w:type="lastCol">
      <w:tblPr/>
      <w:tcPr>
        <w:tcBorders>
          <w:top w:val="nil"/>
          <w:left w:val="single" w:sz="8" w:space="0" w:color="8784C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0F1" w:themeFill="accent2" w:themeFillTint="3F"/>
      </w:tcPr>
    </w:tblStylePr>
    <w:tblStylePr w:type="band1Horz">
      <w:tblPr/>
      <w:tcPr>
        <w:tcBorders>
          <w:top w:val="nil"/>
          <w:bottom w:val="nil"/>
          <w:insideH w:val="nil"/>
          <w:insideV w:val="nil"/>
        </w:tcBorders>
        <w:shd w:val="clear" w:color="auto" w:fill="E1E0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tblBorders>
    </w:tblPr>
    <w:tblStylePr w:type="firstRow">
      <w:rPr>
        <w:sz w:val="24"/>
        <w:szCs w:val="24"/>
      </w:rPr>
      <w:tblPr/>
      <w:tcPr>
        <w:tcBorders>
          <w:top w:val="nil"/>
          <w:left w:val="nil"/>
          <w:bottom w:val="single" w:sz="24" w:space="0" w:color="5D739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739A" w:themeColor="accent3"/>
          <w:insideH w:val="nil"/>
          <w:insideV w:val="nil"/>
        </w:tcBorders>
        <w:shd w:val="clear" w:color="auto" w:fill="FFFFFF" w:themeFill="background1"/>
      </w:tcPr>
    </w:tblStylePr>
    <w:tblStylePr w:type="lastCol">
      <w:tblPr/>
      <w:tcPr>
        <w:tcBorders>
          <w:top w:val="nil"/>
          <w:left w:val="single" w:sz="8" w:space="0" w:color="5D739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CE6" w:themeFill="accent3" w:themeFillTint="3F"/>
      </w:tcPr>
    </w:tblStylePr>
    <w:tblStylePr w:type="band1Horz">
      <w:tblPr/>
      <w:tcPr>
        <w:tcBorders>
          <w:top w:val="nil"/>
          <w:bottom w:val="nil"/>
          <w:insideH w:val="nil"/>
          <w:insideV w:val="nil"/>
        </w:tcBorders>
        <w:shd w:val="clear" w:color="auto" w:fill="D6DC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tblBorders>
    </w:tblPr>
    <w:tblStylePr w:type="firstRow">
      <w:rPr>
        <w:sz w:val="24"/>
        <w:szCs w:val="24"/>
      </w:rPr>
      <w:tblPr/>
      <w:tcPr>
        <w:tcBorders>
          <w:top w:val="nil"/>
          <w:left w:val="nil"/>
          <w:bottom w:val="single" w:sz="24" w:space="0" w:color="6997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97AF" w:themeColor="accent4"/>
          <w:insideH w:val="nil"/>
          <w:insideV w:val="nil"/>
        </w:tcBorders>
        <w:shd w:val="clear" w:color="auto" w:fill="FFFFFF" w:themeFill="background1"/>
      </w:tcPr>
    </w:tblStylePr>
    <w:tblStylePr w:type="lastCol">
      <w:tblPr/>
      <w:tcPr>
        <w:tcBorders>
          <w:top w:val="nil"/>
          <w:left w:val="single" w:sz="8" w:space="0" w:color="6997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5EB" w:themeFill="accent4" w:themeFillTint="3F"/>
      </w:tcPr>
    </w:tblStylePr>
    <w:tblStylePr w:type="band1Horz">
      <w:tblPr/>
      <w:tcPr>
        <w:tcBorders>
          <w:top w:val="nil"/>
          <w:bottom w:val="nil"/>
          <w:insideH w:val="nil"/>
          <w:insideV w:val="nil"/>
        </w:tcBorders>
        <w:shd w:val="clear" w:color="auto" w:fill="D9E5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tblBorders>
    </w:tblPr>
    <w:tblStylePr w:type="firstRow">
      <w:rPr>
        <w:sz w:val="24"/>
        <w:szCs w:val="24"/>
      </w:rPr>
      <w:tblPr/>
      <w:tcPr>
        <w:tcBorders>
          <w:top w:val="nil"/>
          <w:left w:val="nil"/>
          <w:bottom w:val="single" w:sz="24" w:space="0" w:color="6F81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8183" w:themeColor="accent6"/>
          <w:insideH w:val="nil"/>
          <w:insideV w:val="nil"/>
        </w:tcBorders>
        <w:shd w:val="clear" w:color="auto" w:fill="FFFFFF" w:themeFill="background1"/>
      </w:tcPr>
    </w:tblStylePr>
    <w:tblStylePr w:type="lastCol">
      <w:tblPr/>
      <w:tcPr>
        <w:tcBorders>
          <w:top w:val="nil"/>
          <w:left w:val="single" w:sz="8" w:space="0" w:color="6F81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0E0" w:themeFill="accent6" w:themeFillTint="3F"/>
      </w:tcPr>
    </w:tblStylePr>
    <w:tblStylePr w:type="band1Horz">
      <w:tblPr/>
      <w:tcPr>
        <w:tcBorders>
          <w:top w:val="nil"/>
          <w:bottom w:val="nil"/>
          <w:insideH w:val="nil"/>
          <w:insideV w:val="nil"/>
        </w:tcBorders>
        <w:shd w:val="clear" w:color="auto" w:fill="DBE0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semiHidden/>
    <w:unhideWhenUsed/>
    <w:rsid w:val="00D90F4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semiHidden/>
    <w:unhideWhenUsed/>
    <w:rsid w:val="00D90F4C"/>
    <w:pPr>
      <w:spacing w:after="0" w:line="240" w:lineRule="auto"/>
    </w:pPr>
    <w:tblPr>
      <w:tblStyleRowBandSize w:val="1"/>
      <w:tblStyleColBandSize w:val="1"/>
      <w:tblBorders>
        <w:top w:val="single" w:sz="8"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single" w:sz="8" w:space="0" w:color="C1A2D4" w:themeColor="accent1" w:themeTint="BF"/>
      </w:tblBorders>
    </w:tblPr>
    <w:tblStylePr w:type="firstRow">
      <w:pPr>
        <w:spacing w:before="0" w:after="0" w:line="240" w:lineRule="auto"/>
      </w:pPr>
      <w:rPr>
        <w:b/>
        <w:bCs/>
        <w:color w:val="FFFFFF" w:themeColor="background1"/>
      </w:rPr>
      <w:tblPr/>
      <w:tcPr>
        <w:tcBorders>
          <w:top w:val="single" w:sz="8"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nil"/>
          <w:insideV w:val="nil"/>
        </w:tcBorders>
        <w:shd w:val="clear" w:color="auto" w:fill="AD84C6" w:themeFill="accent1"/>
      </w:tcPr>
    </w:tblStylePr>
    <w:tblStylePr w:type="lastRow">
      <w:pPr>
        <w:spacing w:before="0" w:after="0" w:line="240" w:lineRule="auto"/>
      </w:pPr>
      <w:rPr>
        <w:b/>
        <w:bCs/>
      </w:rPr>
      <w:tblPr/>
      <w:tcPr>
        <w:tcBorders>
          <w:top w:val="double" w:sz="6"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AE0F1" w:themeFill="accent1" w:themeFillTint="3F"/>
      </w:tcPr>
    </w:tblStylePr>
    <w:tblStylePr w:type="band1Horz">
      <w:tblPr/>
      <w:tcPr>
        <w:tcBorders>
          <w:insideH w:val="nil"/>
          <w:insideV w:val="nil"/>
        </w:tcBorders>
        <w:shd w:val="clear" w:color="auto" w:fill="EAE0F1"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semiHidden/>
    <w:unhideWhenUsed/>
    <w:rsid w:val="00D90F4C"/>
    <w:pPr>
      <w:spacing w:after="0" w:line="240" w:lineRule="auto"/>
    </w:pPr>
    <w:tblPr>
      <w:tblStyleRowBandSize w:val="1"/>
      <w:tblStyleColBandSize w:val="1"/>
      <w:tblBorders>
        <w:top w:val="single" w:sz="8"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single" w:sz="8" w:space="0" w:color="A4A2D5" w:themeColor="accent2" w:themeTint="BF"/>
      </w:tblBorders>
    </w:tblPr>
    <w:tblStylePr w:type="firstRow">
      <w:pPr>
        <w:spacing w:before="0" w:after="0" w:line="240" w:lineRule="auto"/>
      </w:pPr>
      <w:rPr>
        <w:b/>
        <w:bCs/>
        <w:color w:val="FFFFFF" w:themeColor="background1"/>
      </w:rPr>
      <w:tblPr/>
      <w:tcPr>
        <w:tcBorders>
          <w:top w:val="single" w:sz="8"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nil"/>
          <w:insideV w:val="nil"/>
        </w:tcBorders>
        <w:shd w:val="clear" w:color="auto" w:fill="8784C7" w:themeFill="accent2"/>
      </w:tcPr>
    </w:tblStylePr>
    <w:tblStylePr w:type="lastRow">
      <w:pPr>
        <w:spacing w:before="0" w:after="0" w:line="240" w:lineRule="auto"/>
      </w:pPr>
      <w:rPr>
        <w:b/>
        <w:bCs/>
      </w:rPr>
      <w:tblPr/>
      <w:tcPr>
        <w:tcBorders>
          <w:top w:val="double" w:sz="6"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E0F1" w:themeFill="accent2" w:themeFillTint="3F"/>
      </w:tcPr>
    </w:tblStylePr>
    <w:tblStylePr w:type="band1Horz">
      <w:tblPr/>
      <w:tcPr>
        <w:tcBorders>
          <w:insideH w:val="nil"/>
          <w:insideV w:val="nil"/>
        </w:tcBorders>
        <w:shd w:val="clear" w:color="auto" w:fill="E1E0F1"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semiHidden/>
    <w:unhideWhenUsed/>
    <w:rsid w:val="00D90F4C"/>
    <w:pPr>
      <w:spacing w:after="0" w:line="240" w:lineRule="auto"/>
    </w:pPr>
    <w:tblPr>
      <w:tblStyleRowBandSize w:val="1"/>
      <w:tblStyleColBandSize w:val="1"/>
      <w:tblBorders>
        <w:top w:val="single" w:sz="8"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single" w:sz="8" w:space="0" w:color="8495B4" w:themeColor="accent3" w:themeTint="BF"/>
      </w:tblBorders>
    </w:tblPr>
    <w:tblStylePr w:type="firstRow">
      <w:pPr>
        <w:spacing w:before="0" w:after="0" w:line="240" w:lineRule="auto"/>
      </w:pPr>
      <w:rPr>
        <w:b/>
        <w:bCs/>
        <w:color w:val="FFFFFF" w:themeColor="background1"/>
      </w:rPr>
      <w:tblPr/>
      <w:tcPr>
        <w:tcBorders>
          <w:top w:val="single" w:sz="8"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nil"/>
          <w:insideV w:val="nil"/>
        </w:tcBorders>
        <w:shd w:val="clear" w:color="auto" w:fill="5D739A" w:themeFill="accent3"/>
      </w:tcPr>
    </w:tblStylePr>
    <w:tblStylePr w:type="lastRow">
      <w:pPr>
        <w:spacing w:before="0" w:after="0" w:line="240" w:lineRule="auto"/>
      </w:pPr>
      <w:rPr>
        <w:b/>
        <w:bCs/>
      </w:rPr>
      <w:tblPr/>
      <w:tcPr>
        <w:tcBorders>
          <w:top w:val="double" w:sz="6"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6DCE6" w:themeFill="accent3" w:themeFillTint="3F"/>
      </w:tcPr>
    </w:tblStylePr>
    <w:tblStylePr w:type="band1Horz">
      <w:tblPr/>
      <w:tcPr>
        <w:tcBorders>
          <w:insideH w:val="nil"/>
          <w:insideV w:val="nil"/>
        </w:tcBorders>
        <w:shd w:val="clear" w:color="auto" w:fill="D6DCE6"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semiHidden/>
    <w:unhideWhenUsed/>
    <w:rsid w:val="00D90F4C"/>
    <w:pPr>
      <w:spacing w:after="0" w:line="240" w:lineRule="auto"/>
    </w:pPr>
    <w:tblPr>
      <w:tblStyleRowBandSize w:val="1"/>
      <w:tblStyleColBandSize w:val="1"/>
      <w:tblBorders>
        <w:top w:val="single" w:sz="8"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single" w:sz="8" w:space="0" w:color="8EB0C3" w:themeColor="accent4" w:themeTint="BF"/>
      </w:tblBorders>
    </w:tblPr>
    <w:tblStylePr w:type="firstRow">
      <w:pPr>
        <w:spacing w:before="0" w:after="0" w:line="240" w:lineRule="auto"/>
      </w:pPr>
      <w:rPr>
        <w:b/>
        <w:bCs/>
        <w:color w:val="FFFFFF" w:themeColor="background1"/>
      </w:rPr>
      <w:tblPr/>
      <w:tcPr>
        <w:tcBorders>
          <w:top w:val="single" w:sz="8"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nil"/>
          <w:insideV w:val="nil"/>
        </w:tcBorders>
        <w:shd w:val="clear" w:color="auto" w:fill="6997AF" w:themeFill="accent4"/>
      </w:tcPr>
    </w:tblStylePr>
    <w:tblStylePr w:type="lastRow">
      <w:pPr>
        <w:spacing w:before="0" w:after="0" w:line="240" w:lineRule="auto"/>
      </w:pPr>
      <w:rPr>
        <w:b/>
        <w:bCs/>
      </w:rPr>
      <w:tblPr/>
      <w:tcPr>
        <w:tcBorders>
          <w:top w:val="double" w:sz="6"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5EB" w:themeFill="accent4" w:themeFillTint="3F"/>
      </w:tcPr>
    </w:tblStylePr>
    <w:tblStylePr w:type="band1Horz">
      <w:tblPr/>
      <w:tcPr>
        <w:tcBorders>
          <w:insideH w:val="nil"/>
          <w:insideV w:val="nil"/>
        </w:tcBorders>
        <w:shd w:val="clear" w:color="auto" w:fill="D9E5EB"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semiHidden/>
    <w:unhideWhenUsed/>
    <w:rsid w:val="00D90F4C"/>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semiHidden/>
    <w:unhideWhenUsed/>
    <w:rsid w:val="00D90F4C"/>
    <w:pPr>
      <w:spacing w:after="0" w:line="240" w:lineRule="auto"/>
    </w:pPr>
    <w:tblPr>
      <w:tblStyleRowBandSize w:val="1"/>
      <w:tblStyleColBandSize w:val="1"/>
      <w:tblBorders>
        <w:top w:val="single" w:sz="8"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single" w:sz="8" w:space="0" w:color="92A1A2" w:themeColor="accent6" w:themeTint="BF"/>
      </w:tblBorders>
    </w:tblPr>
    <w:tblStylePr w:type="firstRow">
      <w:pPr>
        <w:spacing w:before="0" w:after="0" w:line="240" w:lineRule="auto"/>
      </w:pPr>
      <w:rPr>
        <w:b/>
        <w:bCs/>
        <w:color w:val="FFFFFF" w:themeColor="background1"/>
      </w:rPr>
      <w:tblPr/>
      <w:tcPr>
        <w:tcBorders>
          <w:top w:val="single" w:sz="8"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nil"/>
          <w:insideV w:val="nil"/>
        </w:tcBorders>
        <w:shd w:val="clear" w:color="auto" w:fill="6F8183" w:themeFill="accent6"/>
      </w:tcPr>
    </w:tblStylePr>
    <w:tblStylePr w:type="lastRow">
      <w:pPr>
        <w:spacing w:before="0" w:after="0" w:line="240" w:lineRule="auto"/>
      </w:pPr>
      <w:rPr>
        <w:b/>
        <w:bCs/>
      </w:rPr>
      <w:tblPr/>
      <w:tcPr>
        <w:tcBorders>
          <w:top w:val="double" w:sz="6"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0E0" w:themeFill="accent6" w:themeFillTint="3F"/>
      </w:tcPr>
    </w:tblStylePr>
    <w:tblStylePr w:type="band1Horz">
      <w:tblPr/>
      <w:tcPr>
        <w:tcBorders>
          <w:insideH w:val="nil"/>
          <w:insideV w:val="nil"/>
        </w:tcBorders>
        <w:shd w:val="clear" w:color="auto" w:fill="DBE0E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semiHidden/>
    <w:unhideWhenUsed/>
    <w:rsid w:val="00D90F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1">
    <w:name w:val="Medium Shading 2 Accent 1"/>
    <w:basedOn w:val="Tabelanormal"/>
    <w:uiPriority w:val="64"/>
    <w:semiHidden/>
    <w:unhideWhenUsed/>
    <w:rsid w:val="00D90F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84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84C6" w:themeFill="accent1"/>
      </w:tcPr>
    </w:tblStylePr>
    <w:tblStylePr w:type="lastCol">
      <w:rPr>
        <w:b/>
        <w:bCs/>
        <w:color w:val="FFFFFF" w:themeColor="background1"/>
      </w:rPr>
      <w:tblPr/>
      <w:tcPr>
        <w:tcBorders>
          <w:left w:val="nil"/>
          <w:right w:val="nil"/>
          <w:insideH w:val="nil"/>
          <w:insideV w:val="nil"/>
        </w:tcBorders>
        <w:shd w:val="clear" w:color="auto" w:fill="AD84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2">
    <w:name w:val="Medium Shading 2 Accent 2"/>
    <w:basedOn w:val="Tabelanormal"/>
    <w:uiPriority w:val="64"/>
    <w:semiHidden/>
    <w:unhideWhenUsed/>
    <w:rsid w:val="00D90F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84C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784C7" w:themeFill="accent2"/>
      </w:tcPr>
    </w:tblStylePr>
    <w:tblStylePr w:type="lastCol">
      <w:rPr>
        <w:b/>
        <w:bCs/>
        <w:color w:val="FFFFFF" w:themeColor="background1"/>
      </w:rPr>
      <w:tblPr/>
      <w:tcPr>
        <w:tcBorders>
          <w:left w:val="nil"/>
          <w:right w:val="nil"/>
          <w:insideH w:val="nil"/>
          <w:insideV w:val="nil"/>
        </w:tcBorders>
        <w:shd w:val="clear" w:color="auto" w:fill="8784C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3">
    <w:name w:val="Medium Shading 2 Accent 3"/>
    <w:basedOn w:val="Tabelanormal"/>
    <w:uiPriority w:val="64"/>
    <w:semiHidden/>
    <w:unhideWhenUsed/>
    <w:rsid w:val="00D90F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739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739A" w:themeFill="accent3"/>
      </w:tcPr>
    </w:tblStylePr>
    <w:tblStylePr w:type="lastCol">
      <w:rPr>
        <w:b/>
        <w:bCs/>
        <w:color w:val="FFFFFF" w:themeColor="background1"/>
      </w:rPr>
      <w:tblPr/>
      <w:tcPr>
        <w:tcBorders>
          <w:left w:val="nil"/>
          <w:right w:val="nil"/>
          <w:insideH w:val="nil"/>
          <w:insideV w:val="nil"/>
        </w:tcBorders>
        <w:shd w:val="clear" w:color="auto" w:fill="5D739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4">
    <w:name w:val="Medium Shading 2 Accent 4"/>
    <w:basedOn w:val="Tabelanormal"/>
    <w:uiPriority w:val="64"/>
    <w:semiHidden/>
    <w:unhideWhenUsed/>
    <w:rsid w:val="00D90F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97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997AF" w:themeFill="accent4"/>
      </w:tcPr>
    </w:tblStylePr>
    <w:tblStylePr w:type="lastCol">
      <w:rPr>
        <w:b/>
        <w:bCs/>
        <w:color w:val="FFFFFF" w:themeColor="background1"/>
      </w:rPr>
      <w:tblPr/>
      <w:tcPr>
        <w:tcBorders>
          <w:left w:val="nil"/>
          <w:right w:val="nil"/>
          <w:insideH w:val="nil"/>
          <w:insideV w:val="nil"/>
        </w:tcBorders>
        <w:shd w:val="clear" w:color="auto" w:fill="6997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5">
    <w:name w:val="Medium Shading 2 Accent 5"/>
    <w:basedOn w:val="Tabelanormal"/>
    <w:uiPriority w:val="64"/>
    <w:semiHidden/>
    <w:unhideWhenUsed/>
    <w:rsid w:val="00D90F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6">
    <w:name w:val="Medium Shading 2 Accent 6"/>
    <w:basedOn w:val="Tabelanormal"/>
    <w:uiPriority w:val="64"/>
    <w:semiHidden/>
    <w:unhideWhenUsed/>
    <w:rsid w:val="00D90F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81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8183" w:themeFill="accent6"/>
      </w:tcPr>
    </w:tblStylePr>
    <w:tblStylePr w:type="lastCol">
      <w:rPr>
        <w:b/>
        <w:bCs/>
        <w:color w:val="FFFFFF" w:themeColor="background1"/>
      </w:rPr>
      <w:tblPr/>
      <w:tcPr>
        <w:tcBorders>
          <w:left w:val="nil"/>
          <w:right w:val="nil"/>
          <w:insideH w:val="nil"/>
          <w:insideV w:val="nil"/>
        </w:tcBorders>
        <w:shd w:val="clear" w:color="auto" w:fill="6F81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adeMdia1">
    <w:name w:val="Medium Grid 1"/>
    <w:basedOn w:val="Tabelanormal"/>
    <w:uiPriority w:val="67"/>
    <w:semiHidden/>
    <w:unhideWhenUsed/>
    <w:rsid w:val="00D90F4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semiHidden/>
    <w:unhideWhenUsed/>
    <w:rsid w:val="00D90F4C"/>
    <w:pPr>
      <w:spacing w:after="0" w:line="240" w:lineRule="auto"/>
    </w:pPr>
    <w:tblPr>
      <w:tblStyleRowBandSize w:val="1"/>
      <w:tblStyleColBandSize w:val="1"/>
      <w:tblBorders>
        <w:top w:val="single" w:sz="8"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single" w:sz="8" w:space="0" w:color="C1A2D4" w:themeColor="accent1" w:themeTint="BF"/>
        <w:insideV w:val="single" w:sz="8" w:space="0" w:color="C1A2D4" w:themeColor="accent1" w:themeTint="BF"/>
      </w:tblBorders>
    </w:tblPr>
    <w:tcPr>
      <w:shd w:val="clear" w:color="auto" w:fill="EAE0F1" w:themeFill="accent1" w:themeFillTint="3F"/>
    </w:tcPr>
    <w:tblStylePr w:type="firstRow">
      <w:rPr>
        <w:b/>
        <w:bCs/>
      </w:rPr>
    </w:tblStylePr>
    <w:tblStylePr w:type="lastRow">
      <w:rPr>
        <w:b/>
        <w:bCs/>
      </w:rPr>
      <w:tblPr/>
      <w:tcPr>
        <w:tcBorders>
          <w:top w:val="single" w:sz="18" w:space="0" w:color="C1A2D4" w:themeColor="accent1" w:themeTint="BF"/>
        </w:tcBorders>
      </w:tcPr>
    </w:tblStylePr>
    <w:tblStylePr w:type="firstCol">
      <w:rPr>
        <w:b/>
        <w:bCs/>
      </w:rPr>
    </w:tblStylePr>
    <w:tblStylePr w:type="lastCol">
      <w:rPr>
        <w:b/>
        <w:bCs/>
      </w:rPr>
    </w:tblStylePr>
    <w:tblStylePr w:type="band1Vert">
      <w:tblPr/>
      <w:tcPr>
        <w:shd w:val="clear" w:color="auto" w:fill="D6C1E2" w:themeFill="accent1" w:themeFillTint="7F"/>
      </w:tcPr>
    </w:tblStylePr>
    <w:tblStylePr w:type="band1Horz">
      <w:tblPr/>
      <w:tcPr>
        <w:shd w:val="clear" w:color="auto" w:fill="D6C1E2" w:themeFill="accent1" w:themeFillTint="7F"/>
      </w:tcPr>
    </w:tblStylePr>
  </w:style>
  <w:style w:type="table" w:styleId="GradeMdia1-nfase2">
    <w:name w:val="Medium Grid 1 Accent 2"/>
    <w:basedOn w:val="Tabelanormal"/>
    <w:uiPriority w:val="67"/>
    <w:semiHidden/>
    <w:unhideWhenUsed/>
    <w:rsid w:val="00D90F4C"/>
    <w:pPr>
      <w:spacing w:after="0" w:line="240" w:lineRule="auto"/>
    </w:pPr>
    <w:tblPr>
      <w:tblStyleRowBandSize w:val="1"/>
      <w:tblStyleColBandSize w:val="1"/>
      <w:tblBorders>
        <w:top w:val="single" w:sz="8"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single" w:sz="8" w:space="0" w:color="A4A2D5" w:themeColor="accent2" w:themeTint="BF"/>
        <w:insideV w:val="single" w:sz="8" w:space="0" w:color="A4A2D5" w:themeColor="accent2" w:themeTint="BF"/>
      </w:tblBorders>
    </w:tblPr>
    <w:tcPr>
      <w:shd w:val="clear" w:color="auto" w:fill="E1E0F1" w:themeFill="accent2" w:themeFillTint="3F"/>
    </w:tcPr>
    <w:tblStylePr w:type="firstRow">
      <w:rPr>
        <w:b/>
        <w:bCs/>
      </w:rPr>
    </w:tblStylePr>
    <w:tblStylePr w:type="lastRow">
      <w:rPr>
        <w:b/>
        <w:bCs/>
      </w:rPr>
      <w:tblPr/>
      <w:tcPr>
        <w:tcBorders>
          <w:top w:val="single" w:sz="18" w:space="0" w:color="A4A2D5" w:themeColor="accent2" w:themeTint="BF"/>
        </w:tcBorders>
      </w:tcPr>
    </w:tblStylePr>
    <w:tblStylePr w:type="firstCol">
      <w:rPr>
        <w:b/>
        <w:bCs/>
      </w:rPr>
    </w:tblStylePr>
    <w:tblStylePr w:type="lastCol">
      <w:rPr>
        <w:b/>
        <w:bCs/>
      </w:rPr>
    </w:tblStylePr>
    <w:tblStylePr w:type="band1Vert">
      <w:tblPr/>
      <w:tcPr>
        <w:shd w:val="clear" w:color="auto" w:fill="C2C1E3" w:themeFill="accent2" w:themeFillTint="7F"/>
      </w:tcPr>
    </w:tblStylePr>
    <w:tblStylePr w:type="band1Horz">
      <w:tblPr/>
      <w:tcPr>
        <w:shd w:val="clear" w:color="auto" w:fill="C2C1E3" w:themeFill="accent2" w:themeFillTint="7F"/>
      </w:tcPr>
    </w:tblStylePr>
  </w:style>
  <w:style w:type="table" w:styleId="GradeMdia1-nfase3">
    <w:name w:val="Medium Grid 1 Accent 3"/>
    <w:basedOn w:val="Tabelanormal"/>
    <w:uiPriority w:val="67"/>
    <w:semiHidden/>
    <w:unhideWhenUsed/>
    <w:rsid w:val="00D90F4C"/>
    <w:pPr>
      <w:spacing w:after="0" w:line="240" w:lineRule="auto"/>
    </w:pPr>
    <w:tblPr>
      <w:tblStyleRowBandSize w:val="1"/>
      <w:tblStyleColBandSize w:val="1"/>
      <w:tblBorders>
        <w:top w:val="single" w:sz="8"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single" w:sz="8" w:space="0" w:color="8495B4" w:themeColor="accent3" w:themeTint="BF"/>
        <w:insideV w:val="single" w:sz="8" w:space="0" w:color="8495B4" w:themeColor="accent3" w:themeTint="BF"/>
      </w:tblBorders>
    </w:tblPr>
    <w:tcPr>
      <w:shd w:val="clear" w:color="auto" w:fill="D6DCE6" w:themeFill="accent3" w:themeFillTint="3F"/>
    </w:tcPr>
    <w:tblStylePr w:type="firstRow">
      <w:rPr>
        <w:b/>
        <w:bCs/>
      </w:rPr>
    </w:tblStylePr>
    <w:tblStylePr w:type="lastRow">
      <w:rPr>
        <w:b/>
        <w:bCs/>
      </w:rPr>
      <w:tblPr/>
      <w:tcPr>
        <w:tcBorders>
          <w:top w:val="single" w:sz="18" w:space="0" w:color="8495B4" w:themeColor="accent3" w:themeTint="BF"/>
        </w:tcBorders>
      </w:tcPr>
    </w:tblStylePr>
    <w:tblStylePr w:type="firstCol">
      <w:rPr>
        <w:b/>
        <w:bCs/>
      </w:rPr>
    </w:tblStylePr>
    <w:tblStylePr w:type="lastCol">
      <w:rPr>
        <w:b/>
        <w:bCs/>
      </w:rPr>
    </w:tblStylePr>
    <w:tblStylePr w:type="band1Vert">
      <w:tblPr/>
      <w:tcPr>
        <w:shd w:val="clear" w:color="auto" w:fill="ADB8CD" w:themeFill="accent3" w:themeFillTint="7F"/>
      </w:tcPr>
    </w:tblStylePr>
    <w:tblStylePr w:type="band1Horz">
      <w:tblPr/>
      <w:tcPr>
        <w:shd w:val="clear" w:color="auto" w:fill="ADB8CD" w:themeFill="accent3" w:themeFillTint="7F"/>
      </w:tcPr>
    </w:tblStylePr>
  </w:style>
  <w:style w:type="table" w:styleId="GradeMdia1-nfase4">
    <w:name w:val="Medium Grid 1 Accent 4"/>
    <w:basedOn w:val="Tabelanormal"/>
    <w:uiPriority w:val="67"/>
    <w:semiHidden/>
    <w:unhideWhenUsed/>
    <w:rsid w:val="00D90F4C"/>
    <w:pPr>
      <w:spacing w:after="0" w:line="240" w:lineRule="auto"/>
    </w:pPr>
    <w:tblPr>
      <w:tblStyleRowBandSize w:val="1"/>
      <w:tblStyleColBandSize w:val="1"/>
      <w:tblBorders>
        <w:top w:val="single" w:sz="8"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single" w:sz="8" w:space="0" w:color="8EB0C3" w:themeColor="accent4" w:themeTint="BF"/>
        <w:insideV w:val="single" w:sz="8" w:space="0" w:color="8EB0C3" w:themeColor="accent4" w:themeTint="BF"/>
      </w:tblBorders>
    </w:tblPr>
    <w:tcPr>
      <w:shd w:val="clear" w:color="auto" w:fill="D9E5EB" w:themeFill="accent4" w:themeFillTint="3F"/>
    </w:tcPr>
    <w:tblStylePr w:type="firstRow">
      <w:rPr>
        <w:b/>
        <w:bCs/>
      </w:rPr>
    </w:tblStylePr>
    <w:tblStylePr w:type="lastRow">
      <w:rPr>
        <w:b/>
        <w:bCs/>
      </w:rPr>
      <w:tblPr/>
      <w:tcPr>
        <w:tcBorders>
          <w:top w:val="single" w:sz="18" w:space="0" w:color="8EB0C3" w:themeColor="accent4" w:themeTint="BF"/>
        </w:tcBorders>
      </w:tcPr>
    </w:tblStylePr>
    <w:tblStylePr w:type="firstCol">
      <w:rPr>
        <w:b/>
        <w:bCs/>
      </w:rPr>
    </w:tblStylePr>
    <w:tblStylePr w:type="lastCol">
      <w:rPr>
        <w:b/>
        <w:bCs/>
      </w:rPr>
    </w:tblStylePr>
    <w:tblStylePr w:type="band1Vert">
      <w:tblPr/>
      <w:tcPr>
        <w:shd w:val="clear" w:color="auto" w:fill="B4CBD7" w:themeFill="accent4" w:themeFillTint="7F"/>
      </w:tcPr>
    </w:tblStylePr>
    <w:tblStylePr w:type="band1Horz">
      <w:tblPr/>
      <w:tcPr>
        <w:shd w:val="clear" w:color="auto" w:fill="B4CBD7" w:themeFill="accent4" w:themeFillTint="7F"/>
      </w:tcPr>
    </w:tblStylePr>
  </w:style>
  <w:style w:type="table" w:styleId="GradeMdia1-nfase5">
    <w:name w:val="Medium Grid 1 Accent 5"/>
    <w:basedOn w:val="Tabelanormal"/>
    <w:uiPriority w:val="67"/>
    <w:semiHidden/>
    <w:unhideWhenUsed/>
    <w:rsid w:val="00D90F4C"/>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GradeMdia1-nfase6">
    <w:name w:val="Medium Grid 1 Accent 6"/>
    <w:basedOn w:val="Tabelanormal"/>
    <w:uiPriority w:val="67"/>
    <w:semiHidden/>
    <w:unhideWhenUsed/>
    <w:rsid w:val="00D90F4C"/>
    <w:pPr>
      <w:spacing w:after="0" w:line="240" w:lineRule="auto"/>
    </w:pPr>
    <w:tblPr>
      <w:tblStyleRowBandSize w:val="1"/>
      <w:tblStyleColBandSize w:val="1"/>
      <w:tblBorders>
        <w:top w:val="single" w:sz="8"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single" w:sz="8" w:space="0" w:color="92A1A2" w:themeColor="accent6" w:themeTint="BF"/>
        <w:insideV w:val="single" w:sz="8" w:space="0" w:color="92A1A2" w:themeColor="accent6" w:themeTint="BF"/>
      </w:tblBorders>
    </w:tblPr>
    <w:tcPr>
      <w:shd w:val="clear" w:color="auto" w:fill="DBE0E0" w:themeFill="accent6" w:themeFillTint="3F"/>
    </w:tcPr>
    <w:tblStylePr w:type="firstRow">
      <w:rPr>
        <w:b/>
        <w:bCs/>
      </w:rPr>
    </w:tblStylePr>
    <w:tblStylePr w:type="lastRow">
      <w:rPr>
        <w:b/>
        <w:bCs/>
      </w:rPr>
      <w:tblPr/>
      <w:tcPr>
        <w:tcBorders>
          <w:top w:val="single" w:sz="18" w:space="0" w:color="92A1A2" w:themeColor="accent6" w:themeTint="BF"/>
        </w:tcBorders>
      </w:tcPr>
    </w:tblStylePr>
    <w:tblStylePr w:type="firstCol">
      <w:rPr>
        <w:b/>
        <w:bCs/>
      </w:rPr>
    </w:tblStylePr>
    <w:tblStylePr w:type="lastCol">
      <w:rPr>
        <w:b/>
        <w:bCs/>
      </w:rPr>
    </w:tblStylePr>
    <w:tblStylePr w:type="band1Vert">
      <w:tblPr/>
      <w:tcPr>
        <w:shd w:val="clear" w:color="auto" w:fill="B6C0C1" w:themeFill="accent6" w:themeFillTint="7F"/>
      </w:tcPr>
    </w:tblStylePr>
    <w:tblStylePr w:type="band1Horz">
      <w:tblPr/>
      <w:tcPr>
        <w:shd w:val="clear" w:color="auto" w:fill="B6C0C1" w:themeFill="accent6" w:themeFillTint="7F"/>
      </w:tcPr>
    </w:tblStylePr>
  </w:style>
  <w:style w:type="table" w:styleId="GradeMdia2">
    <w:name w:val="Medium Grid 2"/>
    <w:basedOn w:val="Tabelanormal"/>
    <w:uiPriority w:val="68"/>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insideH w:val="single" w:sz="8" w:space="0" w:color="AD84C6" w:themeColor="accent1"/>
        <w:insideV w:val="single" w:sz="8" w:space="0" w:color="AD84C6" w:themeColor="accent1"/>
      </w:tblBorders>
    </w:tblPr>
    <w:tcPr>
      <w:shd w:val="clear" w:color="auto" w:fill="EAE0F1" w:themeFill="accent1" w:themeFillTint="3F"/>
    </w:tcPr>
    <w:tblStylePr w:type="firstRow">
      <w:rPr>
        <w:b/>
        <w:bCs/>
        <w:color w:val="000000" w:themeColor="text1"/>
      </w:rPr>
      <w:tblPr/>
      <w:tcPr>
        <w:shd w:val="clear" w:color="auto" w:fill="F6F2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6F3" w:themeFill="accent1" w:themeFillTint="33"/>
      </w:tcPr>
    </w:tblStylePr>
    <w:tblStylePr w:type="band1Vert">
      <w:tblPr/>
      <w:tcPr>
        <w:shd w:val="clear" w:color="auto" w:fill="D6C1E2" w:themeFill="accent1" w:themeFillTint="7F"/>
      </w:tcPr>
    </w:tblStylePr>
    <w:tblStylePr w:type="band1Horz">
      <w:tblPr/>
      <w:tcPr>
        <w:tcBorders>
          <w:insideH w:val="single" w:sz="6" w:space="0" w:color="AD84C6" w:themeColor="accent1"/>
          <w:insideV w:val="single" w:sz="6" w:space="0" w:color="AD84C6" w:themeColor="accent1"/>
        </w:tcBorders>
        <w:shd w:val="clear" w:color="auto" w:fill="D6C1E2"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insideH w:val="single" w:sz="8" w:space="0" w:color="8784C7" w:themeColor="accent2"/>
        <w:insideV w:val="single" w:sz="8" w:space="0" w:color="8784C7" w:themeColor="accent2"/>
      </w:tblBorders>
    </w:tblPr>
    <w:tcPr>
      <w:shd w:val="clear" w:color="auto" w:fill="E1E0F1" w:themeFill="accent2" w:themeFillTint="3F"/>
    </w:tcPr>
    <w:tblStylePr w:type="firstRow">
      <w:rPr>
        <w:b/>
        <w:bCs/>
        <w:color w:val="000000" w:themeColor="text1"/>
      </w:rPr>
      <w:tblPr/>
      <w:tcPr>
        <w:shd w:val="clear" w:color="auto" w:fill="F3F2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6F3" w:themeFill="accent2" w:themeFillTint="33"/>
      </w:tcPr>
    </w:tblStylePr>
    <w:tblStylePr w:type="band1Vert">
      <w:tblPr/>
      <w:tcPr>
        <w:shd w:val="clear" w:color="auto" w:fill="C2C1E3" w:themeFill="accent2" w:themeFillTint="7F"/>
      </w:tcPr>
    </w:tblStylePr>
    <w:tblStylePr w:type="band1Horz">
      <w:tblPr/>
      <w:tcPr>
        <w:tcBorders>
          <w:insideH w:val="single" w:sz="6" w:space="0" w:color="8784C7" w:themeColor="accent2"/>
          <w:insideV w:val="single" w:sz="6" w:space="0" w:color="8784C7" w:themeColor="accent2"/>
        </w:tcBorders>
        <w:shd w:val="clear" w:color="auto" w:fill="C2C1E3"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insideH w:val="single" w:sz="8" w:space="0" w:color="5D739A" w:themeColor="accent3"/>
        <w:insideV w:val="single" w:sz="8" w:space="0" w:color="5D739A" w:themeColor="accent3"/>
      </w:tblBorders>
    </w:tblPr>
    <w:tcPr>
      <w:shd w:val="clear" w:color="auto" w:fill="D6DCE6" w:themeFill="accent3" w:themeFillTint="3F"/>
    </w:tcPr>
    <w:tblStylePr w:type="firstRow">
      <w:rPr>
        <w:b/>
        <w:bCs/>
        <w:color w:val="000000" w:themeColor="text1"/>
      </w:rPr>
      <w:tblPr/>
      <w:tcPr>
        <w:shd w:val="clear" w:color="auto" w:fill="EEF1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2EB" w:themeFill="accent3" w:themeFillTint="33"/>
      </w:tcPr>
    </w:tblStylePr>
    <w:tblStylePr w:type="band1Vert">
      <w:tblPr/>
      <w:tcPr>
        <w:shd w:val="clear" w:color="auto" w:fill="ADB8CD" w:themeFill="accent3" w:themeFillTint="7F"/>
      </w:tcPr>
    </w:tblStylePr>
    <w:tblStylePr w:type="band1Horz">
      <w:tblPr/>
      <w:tcPr>
        <w:tcBorders>
          <w:insideH w:val="single" w:sz="6" w:space="0" w:color="5D739A" w:themeColor="accent3"/>
          <w:insideV w:val="single" w:sz="6" w:space="0" w:color="5D739A" w:themeColor="accent3"/>
        </w:tcBorders>
        <w:shd w:val="clear" w:color="auto" w:fill="ADB8CD"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insideH w:val="single" w:sz="8" w:space="0" w:color="6997AF" w:themeColor="accent4"/>
        <w:insideV w:val="single" w:sz="8" w:space="0" w:color="6997AF" w:themeColor="accent4"/>
      </w:tblBorders>
    </w:tblPr>
    <w:tcPr>
      <w:shd w:val="clear" w:color="auto" w:fill="D9E5EB" w:themeFill="accent4" w:themeFillTint="3F"/>
    </w:tcPr>
    <w:tblStylePr w:type="firstRow">
      <w:rPr>
        <w:b/>
        <w:bCs/>
        <w:color w:val="000000" w:themeColor="text1"/>
      </w:rPr>
      <w:tblPr/>
      <w:tcPr>
        <w:shd w:val="clear" w:color="auto" w:fill="F0F4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AEF" w:themeFill="accent4" w:themeFillTint="33"/>
      </w:tcPr>
    </w:tblStylePr>
    <w:tblStylePr w:type="band1Vert">
      <w:tblPr/>
      <w:tcPr>
        <w:shd w:val="clear" w:color="auto" w:fill="B4CBD7" w:themeFill="accent4" w:themeFillTint="7F"/>
      </w:tcPr>
    </w:tblStylePr>
    <w:tblStylePr w:type="band1Horz">
      <w:tblPr/>
      <w:tcPr>
        <w:tcBorders>
          <w:insideH w:val="single" w:sz="6" w:space="0" w:color="6997AF" w:themeColor="accent4"/>
          <w:insideV w:val="single" w:sz="6" w:space="0" w:color="6997AF" w:themeColor="accent4"/>
        </w:tcBorders>
        <w:shd w:val="clear" w:color="auto" w:fill="B4CBD7"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semiHidden/>
    <w:unhideWhenUsed/>
    <w:rsid w:val="00D90F4C"/>
    <w:pPr>
      <w:spacing w:after="0" w:line="240" w:lineRule="auto"/>
    </w:pPr>
    <w:rPr>
      <w:rFonts w:eastAsiaTheme="majorEastAsia" w:cstheme="majorBidi"/>
      <w:color w:val="000000" w:themeColor="text1"/>
    </w:r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insideH w:val="single" w:sz="8" w:space="0" w:color="6F8183" w:themeColor="accent6"/>
        <w:insideV w:val="single" w:sz="8" w:space="0" w:color="6F8183" w:themeColor="accent6"/>
      </w:tblBorders>
    </w:tblPr>
    <w:tcPr>
      <w:shd w:val="clear" w:color="auto" w:fill="DBE0E0" w:themeFill="accent6" w:themeFillTint="3F"/>
    </w:tcPr>
    <w:tblStylePr w:type="firstRow">
      <w:rPr>
        <w:b/>
        <w:bCs/>
        <w:color w:val="000000" w:themeColor="text1"/>
      </w:rPr>
      <w:tblPr/>
      <w:tcPr>
        <w:shd w:val="clear" w:color="auto" w:fill="F0F2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6E6" w:themeFill="accent6" w:themeFillTint="33"/>
      </w:tcPr>
    </w:tblStylePr>
    <w:tblStylePr w:type="band1Vert">
      <w:tblPr/>
      <w:tcPr>
        <w:shd w:val="clear" w:color="auto" w:fill="B6C0C1" w:themeFill="accent6" w:themeFillTint="7F"/>
      </w:tcPr>
    </w:tblStylePr>
    <w:tblStylePr w:type="band1Horz">
      <w:tblPr/>
      <w:tcPr>
        <w:tcBorders>
          <w:insideH w:val="single" w:sz="6" w:space="0" w:color="6F8183" w:themeColor="accent6"/>
          <w:insideV w:val="single" w:sz="6" w:space="0" w:color="6F8183" w:themeColor="accent6"/>
        </w:tcBorders>
        <w:shd w:val="clear" w:color="auto" w:fill="B6C0C1"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semiHidden/>
    <w:unhideWhenUsed/>
    <w:rsid w:val="00D90F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semiHidden/>
    <w:unhideWhenUsed/>
    <w:rsid w:val="00D90F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84C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84C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84C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84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C1E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C1E2" w:themeFill="accent1" w:themeFillTint="7F"/>
      </w:tcPr>
    </w:tblStylePr>
  </w:style>
  <w:style w:type="table" w:styleId="GradeMdia3-nfase2">
    <w:name w:val="Medium Grid 3 Accent 2"/>
    <w:basedOn w:val="Tabelanormal"/>
    <w:uiPriority w:val="69"/>
    <w:semiHidden/>
    <w:unhideWhenUsed/>
    <w:rsid w:val="00D90F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0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84C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84C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84C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84C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C1E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C1E3" w:themeFill="accent2" w:themeFillTint="7F"/>
      </w:tcPr>
    </w:tblStylePr>
  </w:style>
  <w:style w:type="table" w:styleId="GradeMdia3-nfase3">
    <w:name w:val="Medium Grid 3 Accent 3"/>
    <w:basedOn w:val="Tabelanormal"/>
    <w:uiPriority w:val="69"/>
    <w:semiHidden/>
    <w:unhideWhenUsed/>
    <w:rsid w:val="00D90F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C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739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739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739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739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B8C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B8CD" w:themeFill="accent3" w:themeFillTint="7F"/>
      </w:tcPr>
    </w:tblStylePr>
  </w:style>
  <w:style w:type="table" w:styleId="GradeMdia3-nfase4">
    <w:name w:val="Medium Grid 3 Accent 4"/>
    <w:basedOn w:val="Tabelanormal"/>
    <w:uiPriority w:val="69"/>
    <w:semiHidden/>
    <w:unhideWhenUsed/>
    <w:rsid w:val="00D90F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5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97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97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97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97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BD7" w:themeFill="accent4" w:themeFillTint="7F"/>
      </w:tcPr>
    </w:tblStylePr>
  </w:style>
  <w:style w:type="table" w:styleId="GradeMdia3-nfase5">
    <w:name w:val="Medium Grid 3 Accent 5"/>
    <w:basedOn w:val="Tabelanormal"/>
    <w:uiPriority w:val="69"/>
    <w:semiHidden/>
    <w:unhideWhenUsed/>
    <w:rsid w:val="00D90F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GradeMdia3-nfase6">
    <w:name w:val="Medium Grid 3 Accent 6"/>
    <w:basedOn w:val="Tabelanormal"/>
    <w:uiPriority w:val="69"/>
    <w:semiHidden/>
    <w:unhideWhenUsed/>
    <w:rsid w:val="00D90F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0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81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81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81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81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C0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C0C1" w:themeFill="accent6" w:themeFillTint="7F"/>
      </w:tcPr>
    </w:tblStylePr>
  </w:style>
  <w:style w:type="paragraph" w:styleId="Bibliografia">
    <w:name w:val="Bibliography"/>
    <w:basedOn w:val="Normal"/>
    <w:next w:val="Normal"/>
    <w:uiPriority w:val="37"/>
    <w:semiHidden/>
    <w:unhideWhenUsed/>
    <w:rsid w:val="00D90F4C"/>
  </w:style>
  <w:style w:type="character" w:styleId="Hashtag">
    <w:name w:val="Hashtag"/>
    <w:basedOn w:val="Fontepargpadro"/>
    <w:uiPriority w:val="99"/>
    <w:semiHidden/>
    <w:unhideWhenUsed/>
    <w:rsid w:val="00D90F4C"/>
    <w:rPr>
      <w:rFonts w:ascii="Candara" w:hAnsi="Candara"/>
      <w:color w:val="2B579A"/>
      <w:shd w:val="clear" w:color="auto" w:fill="E1DFDD"/>
    </w:rPr>
  </w:style>
  <w:style w:type="paragraph" w:styleId="Cabealhodamensagem">
    <w:name w:val="Message Header"/>
    <w:basedOn w:val="Normal"/>
    <w:link w:val="CabealhodamensagemChar"/>
    <w:uiPriority w:val="99"/>
    <w:semiHidden/>
    <w:unhideWhenUsed/>
    <w:rsid w:val="00D90F4C"/>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CabealhodamensagemChar">
    <w:name w:val="Cabeçalho da mensagem Char"/>
    <w:basedOn w:val="Fontepargpadro"/>
    <w:link w:val="Cabealhodamensagem"/>
    <w:uiPriority w:val="99"/>
    <w:semiHidden/>
    <w:rsid w:val="00D90F4C"/>
    <w:rPr>
      <w:rFonts w:ascii="Candara" w:eastAsiaTheme="majorEastAsia" w:hAnsi="Candara" w:cstheme="majorBidi"/>
      <w:sz w:val="24"/>
      <w:szCs w:val="24"/>
      <w:shd w:val="pct20" w:color="auto" w:fill="auto"/>
    </w:rPr>
  </w:style>
  <w:style w:type="table" w:styleId="Tabelaelegante">
    <w:name w:val="Table Elegant"/>
    <w:basedOn w:val="Tabelanormal"/>
    <w:uiPriority w:val="99"/>
    <w:semiHidden/>
    <w:unhideWhenUsed/>
    <w:rsid w:val="00D90F4C"/>
    <w:pPr>
      <w:ind w:right="7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rsid w:val="00D90F4C"/>
    <w:pPr>
      <w:ind w:left="360" w:hanging="360"/>
      <w:contextualSpacing/>
    </w:pPr>
  </w:style>
  <w:style w:type="paragraph" w:styleId="Lista2">
    <w:name w:val="List 2"/>
    <w:basedOn w:val="Normal"/>
    <w:uiPriority w:val="99"/>
    <w:semiHidden/>
    <w:rsid w:val="00D90F4C"/>
    <w:pPr>
      <w:ind w:left="720" w:hanging="360"/>
      <w:contextualSpacing/>
    </w:pPr>
  </w:style>
  <w:style w:type="paragraph" w:styleId="Lista3">
    <w:name w:val="List 3"/>
    <w:basedOn w:val="Normal"/>
    <w:uiPriority w:val="99"/>
    <w:semiHidden/>
    <w:rsid w:val="00D90F4C"/>
    <w:pPr>
      <w:ind w:left="1080" w:hanging="360"/>
      <w:contextualSpacing/>
    </w:pPr>
  </w:style>
  <w:style w:type="paragraph" w:styleId="Lista4">
    <w:name w:val="List 4"/>
    <w:basedOn w:val="Normal"/>
    <w:uiPriority w:val="99"/>
    <w:semiHidden/>
    <w:rsid w:val="00D90F4C"/>
    <w:pPr>
      <w:ind w:left="1440" w:hanging="360"/>
      <w:contextualSpacing/>
    </w:pPr>
  </w:style>
  <w:style w:type="paragraph" w:styleId="Lista5">
    <w:name w:val="List 5"/>
    <w:basedOn w:val="Normal"/>
    <w:uiPriority w:val="99"/>
    <w:semiHidden/>
    <w:rsid w:val="00D90F4C"/>
    <w:pPr>
      <w:ind w:left="1800" w:hanging="360"/>
      <w:contextualSpacing/>
    </w:pPr>
  </w:style>
  <w:style w:type="table" w:styleId="Tabelaemlista1">
    <w:name w:val="Table List 1"/>
    <w:basedOn w:val="Tabelanormal"/>
    <w:uiPriority w:val="99"/>
    <w:semiHidden/>
    <w:unhideWhenUsed/>
    <w:rsid w:val="00D90F4C"/>
    <w:pPr>
      <w:ind w:right="7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uiPriority w:val="99"/>
    <w:semiHidden/>
    <w:unhideWhenUsed/>
    <w:rsid w:val="00D90F4C"/>
    <w:pPr>
      <w:ind w:right="7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uiPriority w:val="99"/>
    <w:semiHidden/>
    <w:unhideWhenUsed/>
    <w:rsid w:val="00D90F4C"/>
    <w:pPr>
      <w:ind w:right="7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uiPriority w:val="99"/>
    <w:semiHidden/>
    <w:unhideWhenUsed/>
    <w:rsid w:val="00D90F4C"/>
    <w:pPr>
      <w:ind w:right="7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uiPriority w:val="99"/>
    <w:semiHidden/>
    <w:unhideWhenUsed/>
    <w:rsid w:val="00D90F4C"/>
    <w:pPr>
      <w:ind w:right="7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uiPriority w:val="99"/>
    <w:semiHidden/>
    <w:unhideWhenUsed/>
    <w:rsid w:val="00D90F4C"/>
    <w:pPr>
      <w:ind w:right="7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uiPriority w:val="99"/>
    <w:semiHidden/>
    <w:unhideWhenUsed/>
    <w:rsid w:val="00D90F4C"/>
    <w:pPr>
      <w:ind w:right="7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uiPriority w:val="99"/>
    <w:semiHidden/>
    <w:unhideWhenUsed/>
    <w:rsid w:val="00D90F4C"/>
    <w:pPr>
      <w:ind w:right="7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adecontinuao">
    <w:name w:val="List Continue"/>
    <w:basedOn w:val="Normal"/>
    <w:uiPriority w:val="99"/>
    <w:semiHidden/>
    <w:rsid w:val="00D90F4C"/>
    <w:pPr>
      <w:spacing w:after="120"/>
      <w:ind w:left="360"/>
      <w:contextualSpacing/>
    </w:pPr>
  </w:style>
  <w:style w:type="paragraph" w:styleId="Listadecontinuao2">
    <w:name w:val="List Continue 2"/>
    <w:basedOn w:val="Normal"/>
    <w:uiPriority w:val="99"/>
    <w:semiHidden/>
    <w:rsid w:val="00D90F4C"/>
    <w:pPr>
      <w:spacing w:after="120"/>
      <w:ind w:left="720"/>
      <w:contextualSpacing/>
    </w:pPr>
  </w:style>
  <w:style w:type="paragraph" w:styleId="Listadecontinuao3">
    <w:name w:val="List Continue 3"/>
    <w:basedOn w:val="Normal"/>
    <w:uiPriority w:val="99"/>
    <w:semiHidden/>
    <w:rsid w:val="00D90F4C"/>
    <w:pPr>
      <w:spacing w:after="120"/>
      <w:ind w:left="1080"/>
      <w:contextualSpacing/>
    </w:pPr>
  </w:style>
  <w:style w:type="paragraph" w:styleId="Listadecontinuao4">
    <w:name w:val="List Continue 4"/>
    <w:basedOn w:val="Normal"/>
    <w:uiPriority w:val="99"/>
    <w:semiHidden/>
    <w:rsid w:val="00D90F4C"/>
    <w:pPr>
      <w:spacing w:after="120"/>
      <w:ind w:left="1440"/>
      <w:contextualSpacing/>
    </w:pPr>
  </w:style>
  <w:style w:type="paragraph" w:styleId="Listadecontinuao5">
    <w:name w:val="List Continue 5"/>
    <w:basedOn w:val="Normal"/>
    <w:uiPriority w:val="99"/>
    <w:semiHidden/>
    <w:rsid w:val="00D90F4C"/>
    <w:pPr>
      <w:spacing w:after="120"/>
      <w:ind w:left="1800"/>
      <w:contextualSpacing/>
    </w:pPr>
  </w:style>
  <w:style w:type="paragraph" w:styleId="PargrafodaLista">
    <w:name w:val="List Paragraph"/>
    <w:basedOn w:val="Normal"/>
    <w:uiPriority w:val="34"/>
    <w:qFormat/>
    <w:rsid w:val="00D90F4C"/>
    <w:pPr>
      <w:ind w:left="720"/>
      <w:contextualSpacing/>
    </w:pPr>
  </w:style>
  <w:style w:type="paragraph" w:styleId="Numerada3">
    <w:name w:val="List Number 3"/>
    <w:basedOn w:val="Normal"/>
    <w:uiPriority w:val="99"/>
    <w:semiHidden/>
    <w:rsid w:val="00D90F4C"/>
    <w:pPr>
      <w:numPr>
        <w:numId w:val="8"/>
      </w:numPr>
      <w:contextualSpacing/>
    </w:pPr>
  </w:style>
  <w:style w:type="paragraph" w:styleId="Numerada4">
    <w:name w:val="List Number 4"/>
    <w:basedOn w:val="Normal"/>
    <w:uiPriority w:val="99"/>
    <w:semiHidden/>
    <w:rsid w:val="00D90F4C"/>
    <w:pPr>
      <w:numPr>
        <w:numId w:val="9"/>
      </w:numPr>
      <w:contextualSpacing/>
    </w:pPr>
  </w:style>
  <w:style w:type="paragraph" w:styleId="Numerada5">
    <w:name w:val="List Number 5"/>
    <w:basedOn w:val="Normal"/>
    <w:uiPriority w:val="99"/>
    <w:semiHidden/>
    <w:rsid w:val="00D90F4C"/>
    <w:pPr>
      <w:numPr>
        <w:numId w:val="10"/>
      </w:numPr>
      <w:contextualSpacing/>
    </w:pPr>
  </w:style>
  <w:style w:type="paragraph" w:styleId="Commarcadores3">
    <w:name w:val="List Bullet 3"/>
    <w:basedOn w:val="Normal"/>
    <w:uiPriority w:val="99"/>
    <w:semiHidden/>
    <w:rsid w:val="00D90F4C"/>
    <w:pPr>
      <w:numPr>
        <w:numId w:val="5"/>
      </w:numPr>
      <w:contextualSpacing/>
    </w:pPr>
  </w:style>
  <w:style w:type="paragraph" w:styleId="Commarcadores4">
    <w:name w:val="List Bullet 4"/>
    <w:basedOn w:val="Normal"/>
    <w:uiPriority w:val="99"/>
    <w:semiHidden/>
    <w:rsid w:val="00D90F4C"/>
    <w:pPr>
      <w:numPr>
        <w:numId w:val="11"/>
      </w:numPr>
      <w:contextualSpacing/>
    </w:pPr>
  </w:style>
  <w:style w:type="paragraph" w:styleId="Commarcadores5">
    <w:name w:val="List Bullet 5"/>
    <w:basedOn w:val="Normal"/>
    <w:uiPriority w:val="99"/>
    <w:semiHidden/>
    <w:rsid w:val="00D90F4C"/>
    <w:pPr>
      <w:numPr>
        <w:numId w:val="12"/>
      </w:numPr>
      <w:contextualSpacing/>
    </w:pPr>
  </w:style>
  <w:style w:type="paragraph" w:styleId="Subttulo">
    <w:name w:val="Subtitle"/>
    <w:basedOn w:val="Normal"/>
    <w:next w:val="Normal"/>
    <w:link w:val="SubttuloChar"/>
    <w:uiPriority w:val="11"/>
    <w:qFormat/>
    <w:rsid w:val="00D90F4C"/>
    <w:pPr>
      <w:numPr>
        <w:ilvl w:val="1"/>
      </w:numPr>
      <w:spacing w:after="160"/>
    </w:pPr>
    <w:rPr>
      <w:color w:val="5A5A5A" w:themeColor="text1" w:themeTint="A5"/>
      <w:spacing w:val="15"/>
      <w:sz w:val="22"/>
      <w:szCs w:val="22"/>
    </w:rPr>
  </w:style>
  <w:style w:type="character" w:customStyle="1" w:styleId="SubttuloChar">
    <w:name w:val="Subtítulo Char"/>
    <w:basedOn w:val="Fontepargpadro"/>
    <w:link w:val="Subttulo"/>
    <w:uiPriority w:val="11"/>
    <w:rsid w:val="00D90F4C"/>
    <w:rPr>
      <w:rFonts w:ascii="Candara" w:hAnsi="Candara"/>
      <w:color w:val="5A5A5A" w:themeColor="text1" w:themeTint="A5"/>
      <w:spacing w:val="15"/>
      <w:sz w:val="22"/>
      <w:szCs w:val="22"/>
    </w:rPr>
  </w:style>
  <w:style w:type="table" w:styleId="Tabelaclssica1">
    <w:name w:val="Table Classic 1"/>
    <w:basedOn w:val="Tabelanormal"/>
    <w:uiPriority w:val="99"/>
    <w:semiHidden/>
    <w:unhideWhenUsed/>
    <w:rsid w:val="00D90F4C"/>
    <w:pPr>
      <w:ind w:right="7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uiPriority w:val="99"/>
    <w:semiHidden/>
    <w:unhideWhenUsed/>
    <w:rsid w:val="00D90F4C"/>
    <w:pPr>
      <w:ind w:right="7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uiPriority w:val="99"/>
    <w:semiHidden/>
    <w:unhideWhenUsed/>
    <w:rsid w:val="00D90F4C"/>
    <w:pPr>
      <w:ind w:right="7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uiPriority w:val="99"/>
    <w:semiHidden/>
    <w:unhideWhenUsed/>
    <w:rsid w:val="00D90F4C"/>
    <w:pPr>
      <w:ind w:right="7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extodemacro">
    <w:name w:val="macro"/>
    <w:link w:val="TextodemacroChar"/>
    <w:semiHidden/>
    <w:rsid w:val="00D90F4C"/>
    <w:pPr>
      <w:tabs>
        <w:tab w:val="left" w:pos="480"/>
        <w:tab w:val="left" w:pos="960"/>
        <w:tab w:val="left" w:pos="1440"/>
        <w:tab w:val="left" w:pos="1920"/>
        <w:tab w:val="left" w:pos="2400"/>
        <w:tab w:val="left" w:pos="2880"/>
        <w:tab w:val="left" w:pos="3360"/>
        <w:tab w:val="left" w:pos="3840"/>
        <w:tab w:val="left" w:pos="4320"/>
      </w:tabs>
      <w:spacing w:after="0"/>
      <w:ind w:right="720"/>
    </w:pPr>
    <w:rPr>
      <w:rFonts w:ascii="Consolas" w:hAnsi="Consolas"/>
      <w:sz w:val="20"/>
      <w:szCs w:val="20"/>
    </w:rPr>
  </w:style>
  <w:style w:type="character" w:customStyle="1" w:styleId="TextodemacroChar">
    <w:name w:val="Texto de macro Char"/>
    <w:basedOn w:val="Fontepargpadro"/>
    <w:link w:val="Textodemacro"/>
    <w:semiHidden/>
    <w:rsid w:val="00D90F4C"/>
    <w:rPr>
      <w:rFonts w:ascii="Consolas" w:hAnsi="Consolas"/>
      <w:sz w:val="20"/>
      <w:szCs w:val="20"/>
    </w:rPr>
  </w:style>
  <w:style w:type="paragraph" w:styleId="Remetente">
    <w:name w:val="envelope return"/>
    <w:basedOn w:val="Normal"/>
    <w:uiPriority w:val="99"/>
    <w:semiHidden/>
    <w:unhideWhenUsed/>
    <w:rsid w:val="00D90F4C"/>
    <w:rPr>
      <w:rFonts w:eastAsiaTheme="majorEastAsia" w:cstheme="majorBidi"/>
    </w:rPr>
  </w:style>
  <w:style w:type="character" w:styleId="Refdenotadefim">
    <w:name w:val="endnote reference"/>
    <w:basedOn w:val="Fontepargpadro"/>
    <w:uiPriority w:val="99"/>
    <w:semiHidden/>
    <w:unhideWhenUsed/>
    <w:rsid w:val="00D90F4C"/>
    <w:rPr>
      <w:rFonts w:ascii="Candara" w:hAnsi="Candara"/>
      <w:vertAlign w:val="superscript"/>
    </w:rPr>
  </w:style>
  <w:style w:type="paragraph" w:styleId="Textodenotadefim">
    <w:name w:val="endnote text"/>
    <w:basedOn w:val="Normal"/>
    <w:link w:val="TextodenotadefimChar"/>
    <w:uiPriority w:val="99"/>
    <w:semiHidden/>
    <w:unhideWhenUsed/>
    <w:rsid w:val="00D90F4C"/>
  </w:style>
  <w:style w:type="character" w:customStyle="1" w:styleId="TextodenotadefimChar">
    <w:name w:val="Texto de nota de fim Char"/>
    <w:basedOn w:val="Fontepargpadro"/>
    <w:link w:val="Textodenotadefim"/>
    <w:uiPriority w:val="99"/>
    <w:semiHidden/>
    <w:rsid w:val="00D90F4C"/>
    <w:rPr>
      <w:rFonts w:ascii="Candara" w:hAnsi="Candara"/>
      <w:sz w:val="20"/>
      <w:szCs w:val="20"/>
    </w:rPr>
  </w:style>
  <w:style w:type="paragraph" w:styleId="ndicedeautoridades">
    <w:name w:val="table of authorities"/>
    <w:basedOn w:val="Normal"/>
    <w:next w:val="Normal"/>
    <w:uiPriority w:val="99"/>
    <w:semiHidden/>
    <w:unhideWhenUsed/>
    <w:rsid w:val="00D90F4C"/>
    <w:pPr>
      <w:ind w:left="280" w:hanging="280"/>
    </w:pPr>
  </w:style>
  <w:style w:type="paragraph" w:styleId="Ttulodendicedeautoridades">
    <w:name w:val="toa heading"/>
    <w:basedOn w:val="Normal"/>
    <w:next w:val="Normal"/>
    <w:uiPriority w:val="99"/>
    <w:semiHidden/>
    <w:rsid w:val="00D90F4C"/>
    <w:pPr>
      <w:spacing w:before="120"/>
    </w:pPr>
    <w:rPr>
      <w:rFonts w:eastAsiaTheme="majorEastAsia" w:cstheme="majorBidi"/>
      <w:b/>
      <w:bCs/>
      <w:sz w:val="24"/>
      <w:szCs w:val="24"/>
    </w:rPr>
  </w:style>
  <w:style w:type="paragraph" w:styleId="Citao">
    <w:name w:val="Quote"/>
    <w:basedOn w:val="Normal"/>
    <w:next w:val="Normal"/>
    <w:link w:val="CitaoChar"/>
    <w:uiPriority w:val="29"/>
    <w:semiHidden/>
    <w:rsid w:val="00D90F4C"/>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semiHidden/>
    <w:rsid w:val="00D90F4C"/>
    <w:rPr>
      <w:rFonts w:ascii="Candara" w:hAnsi="Candara"/>
      <w:i/>
      <w:iCs/>
      <w:color w:val="404040" w:themeColor="text1" w:themeTint="BF"/>
    </w:rPr>
  </w:style>
  <w:style w:type="character" w:styleId="nfase">
    <w:name w:val="Emphasis"/>
    <w:basedOn w:val="Fontepargpadro"/>
    <w:uiPriority w:val="20"/>
    <w:semiHidden/>
    <w:rsid w:val="00D90F4C"/>
    <w:rPr>
      <w:rFonts w:ascii="Candara" w:hAnsi="Candara"/>
      <w:i/>
      <w:iCs/>
    </w:rPr>
  </w:style>
  <w:style w:type="table" w:styleId="ListaColorida">
    <w:name w:val="Colorful List"/>
    <w:basedOn w:val="Tabelanormal"/>
    <w:uiPriority w:val="72"/>
    <w:semiHidden/>
    <w:unhideWhenUsed/>
    <w:rsid w:val="00D90F4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A56B2" w:themeFill="accent2" w:themeFillShade="CC"/>
      </w:tcPr>
    </w:tblStylePr>
    <w:tblStylePr w:type="lastRow">
      <w:rPr>
        <w:b/>
        <w:bCs/>
        <w:color w:val="5A56B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semiHidden/>
    <w:unhideWhenUsed/>
    <w:rsid w:val="00D90F4C"/>
    <w:pPr>
      <w:spacing w:after="0" w:line="240" w:lineRule="auto"/>
    </w:pPr>
    <w:rPr>
      <w:color w:val="000000" w:themeColor="text1"/>
    </w:rPr>
    <w:tblPr>
      <w:tblStyleRowBandSize w:val="1"/>
      <w:tblStyleColBandSize w:val="1"/>
    </w:tblPr>
    <w:tcPr>
      <w:shd w:val="clear" w:color="auto" w:fill="F6F2F9" w:themeFill="accent1" w:themeFillTint="19"/>
    </w:tcPr>
    <w:tblStylePr w:type="firstRow">
      <w:rPr>
        <w:b/>
        <w:bCs/>
        <w:color w:val="FFFFFF" w:themeColor="background1"/>
      </w:rPr>
      <w:tblPr/>
      <w:tcPr>
        <w:tcBorders>
          <w:bottom w:val="single" w:sz="12" w:space="0" w:color="FFFFFF" w:themeColor="background1"/>
        </w:tcBorders>
        <w:shd w:val="clear" w:color="auto" w:fill="5A56B2" w:themeFill="accent2" w:themeFillShade="CC"/>
      </w:tcPr>
    </w:tblStylePr>
    <w:tblStylePr w:type="lastRow">
      <w:rPr>
        <w:b/>
        <w:bCs/>
        <w:color w:val="5A56B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0F1" w:themeFill="accent1" w:themeFillTint="3F"/>
      </w:tcPr>
    </w:tblStylePr>
    <w:tblStylePr w:type="band1Horz">
      <w:tblPr/>
      <w:tcPr>
        <w:shd w:val="clear" w:color="auto" w:fill="EEE6F3" w:themeFill="accent1" w:themeFillTint="33"/>
      </w:tcPr>
    </w:tblStylePr>
  </w:style>
  <w:style w:type="table" w:styleId="ListaColorida-nfase2">
    <w:name w:val="Colorful List Accent 2"/>
    <w:basedOn w:val="Tabelanormal"/>
    <w:uiPriority w:val="72"/>
    <w:semiHidden/>
    <w:unhideWhenUsed/>
    <w:rsid w:val="00D90F4C"/>
    <w:pPr>
      <w:spacing w:after="0" w:line="240" w:lineRule="auto"/>
    </w:pPr>
    <w:rPr>
      <w:color w:val="000000" w:themeColor="text1"/>
    </w:rPr>
    <w:tblPr>
      <w:tblStyleRowBandSize w:val="1"/>
      <w:tblStyleColBandSize w:val="1"/>
    </w:tblPr>
    <w:tcPr>
      <w:shd w:val="clear" w:color="auto" w:fill="F3F2F9" w:themeFill="accent2" w:themeFillTint="19"/>
    </w:tcPr>
    <w:tblStylePr w:type="firstRow">
      <w:rPr>
        <w:b/>
        <w:bCs/>
        <w:color w:val="FFFFFF" w:themeColor="background1"/>
      </w:rPr>
      <w:tblPr/>
      <w:tcPr>
        <w:tcBorders>
          <w:bottom w:val="single" w:sz="12" w:space="0" w:color="FFFFFF" w:themeColor="background1"/>
        </w:tcBorders>
        <w:shd w:val="clear" w:color="auto" w:fill="5A56B2" w:themeFill="accent2" w:themeFillShade="CC"/>
      </w:tcPr>
    </w:tblStylePr>
    <w:tblStylePr w:type="lastRow">
      <w:rPr>
        <w:b/>
        <w:bCs/>
        <w:color w:val="5A56B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0F1" w:themeFill="accent2" w:themeFillTint="3F"/>
      </w:tcPr>
    </w:tblStylePr>
    <w:tblStylePr w:type="band1Horz">
      <w:tblPr/>
      <w:tcPr>
        <w:shd w:val="clear" w:color="auto" w:fill="E6E6F3" w:themeFill="accent2" w:themeFillTint="33"/>
      </w:tcPr>
    </w:tblStylePr>
  </w:style>
  <w:style w:type="table" w:styleId="ListaColorida-nfase3">
    <w:name w:val="Colorful List Accent 3"/>
    <w:basedOn w:val="Tabelanormal"/>
    <w:uiPriority w:val="72"/>
    <w:semiHidden/>
    <w:unhideWhenUsed/>
    <w:rsid w:val="00D90F4C"/>
    <w:pPr>
      <w:spacing w:after="0" w:line="240" w:lineRule="auto"/>
    </w:pPr>
    <w:rPr>
      <w:color w:val="000000" w:themeColor="text1"/>
    </w:rPr>
    <w:tblPr>
      <w:tblStyleRowBandSize w:val="1"/>
      <w:tblStyleColBandSize w:val="1"/>
    </w:tblPr>
    <w:tcPr>
      <w:shd w:val="clear" w:color="auto" w:fill="EEF1F5" w:themeFill="accent3" w:themeFillTint="19"/>
    </w:tcPr>
    <w:tblStylePr w:type="firstRow">
      <w:rPr>
        <w:b/>
        <w:bCs/>
        <w:color w:val="FFFFFF" w:themeColor="background1"/>
      </w:rPr>
      <w:tblPr/>
      <w:tcPr>
        <w:tcBorders>
          <w:bottom w:val="single" w:sz="12" w:space="0" w:color="FFFFFF" w:themeColor="background1"/>
        </w:tcBorders>
        <w:shd w:val="clear" w:color="auto" w:fill="4E7A92" w:themeFill="accent4" w:themeFillShade="CC"/>
      </w:tcPr>
    </w:tblStylePr>
    <w:tblStylePr w:type="lastRow">
      <w:rPr>
        <w:b/>
        <w:bCs/>
        <w:color w:val="4E7A9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CE6" w:themeFill="accent3" w:themeFillTint="3F"/>
      </w:tcPr>
    </w:tblStylePr>
    <w:tblStylePr w:type="band1Horz">
      <w:tblPr/>
      <w:tcPr>
        <w:shd w:val="clear" w:color="auto" w:fill="DEE2EB" w:themeFill="accent3" w:themeFillTint="33"/>
      </w:tcPr>
    </w:tblStylePr>
  </w:style>
  <w:style w:type="table" w:styleId="ListaColorida-nfase4">
    <w:name w:val="Colorful List Accent 4"/>
    <w:basedOn w:val="Tabelanormal"/>
    <w:uiPriority w:val="72"/>
    <w:semiHidden/>
    <w:unhideWhenUsed/>
    <w:rsid w:val="00D90F4C"/>
    <w:pPr>
      <w:spacing w:after="0" w:line="240" w:lineRule="auto"/>
    </w:pPr>
    <w:rPr>
      <w:color w:val="000000" w:themeColor="text1"/>
    </w:rPr>
    <w:tblPr>
      <w:tblStyleRowBandSize w:val="1"/>
      <w:tblStyleColBandSize w:val="1"/>
    </w:tblPr>
    <w:tcPr>
      <w:shd w:val="clear" w:color="auto" w:fill="F0F4F7" w:themeFill="accent4" w:themeFillTint="19"/>
    </w:tcPr>
    <w:tblStylePr w:type="firstRow">
      <w:rPr>
        <w:b/>
        <w:bCs/>
        <w:color w:val="FFFFFF" w:themeColor="background1"/>
      </w:rPr>
      <w:tblPr/>
      <w:tcPr>
        <w:tcBorders>
          <w:bottom w:val="single" w:sz="12" w:space="0" w:color="FFFFFF" w:themeColor="background1"/>
        </w:tcBorders>
        <w:shd w:val="clear" w:color="auto" w:fill="4A5B7A" w:themeFill="accent3" w:themeFillShade="CC"/>
      </w:tcPr>
    </w:tblStylePr>
    <w:tblStylePr w:type="lastRow">
      <w:rPr>
        <w:b/>
        <w:bCs/>
        <w:color w:val="4A5B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5EB" w:themeFill="accent4" w:themeFillTint="3F"/>
      </w:tcPr>
    </w:tblStylePr>
    <w:tblStylePr w:type="band1Horz">
      <w:tblPr/>
      <w:tcPr>
        <w:shd w:val="clear" w:color="auto" w:fill="E1EAEF" w:themeFill="accent4" w:themeFillTint="33"/>
      </w:tcPr>
    </w:tblStylePr>
  </w:style>
  <w:style w:type="table" w:styleId="ListaColorida-nfase5">
    <w:name w:val="Colorful List Accent 5"/>
    <w:basedOn w:val="Tabelanormal"/>
    <w:uiPriority w:val="72"/>
    <w:semiHidden/>
    <w:unhideWhenUsed/>
    <w:rsid w:val="00D90F4C"/>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586668" w:themeFill="accent6" w:themeFillShade="CC"/>
      </w:tcPr>
    </w:tblStylePr>
    <w:tblStylePr w:type="lastRow">
      <w:rPr>
        <w:b/>
        <w:bCs/>
        <w:color w:val="5866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ListaColorida-nfase6">
    <w:name w:val="Colorful List Accent 6"/>
    <w:basedOn w:val="Tabelanormal"/>
    <w:uiPriority w:val="72"/>
    <w:semiHidden/>
    <w:unhideWhenUsed/>
    <w:rsid w:val="00D90F4C"/>
    <w:pPr>
      <w:spacing w:after="0" w:line="240" w:lineRule="auto"/>
    </w:pPr>
    <w:rPr>
      <w:color w:val="000000" w:themeColor="text1"/>
    </w:rPr>
    <w:tblPr>
      <w:tblStyleRowBandSize w:val="1"/>
      <w:tblStyleColBandSize w:val="1"/>
    </w:tblPr>
    <w:tcPr>
      <w:shd w:val="clear" w:color="auto" w:fill="F0F2F3"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0E0" w:themeFill="accent6" w:themeFillTint="3F"/>
      </w:tcPr>
    </w:tblStylePr>
    <w:tblStylePr w:type="band1Horz">
      <w:tblPr/>
      <w:tcPr>
        <w:shd w:val="clear" w:color="auto" w:fill="E1E6E6" w:themeFill="accent6" w:themeFillTint="33"/>
      </w:tcPr>
    </w:tblStylePr>
  </w:style>
  <w:style w:type="table" w:styleId="Tabelacolorida1">
    <w:name w:val="Table Colorful 1"/>
    <w:basedOn w:val="Tabelanormal"/>
    <w:uiPriority w:val="99"/>
    <w:semiHidden/>
    <w:unhideWhenUsed/>
    <w:rsid w:val="00D90F4C"/>
    <w:pPr>
      <w:ind w:right="7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semiHidden/>
    <w:unhideWhenUsed/>
    <w:rsid w:val="00D90F4C"/>
    <w:pPr>
      <w:ind w:right="7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uiPriority w:val="99"/>
    <w:semiHidden/>
    <w:unhideWhenUsed/>
    <w:rsid w:val="00D90F4C"/>
    <w:pPr>
      <w:ind w:right="7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ombreamentoColorido">
    <w:name w:val="Colorful Shading"/>
    <w:basedOn w:val="Tabelanormal"/>
    <w:uiPriority w:val="71"/>
    <w:semiHidden/>
    <w:unhideWhenUsed/>
    <w:rsid w:val="00D90F4C"/>
    <w:pPr>
      <w:spacing w:after="0" w:line="240" w:lineRule="auto"/>
    </w:pPr>
    <w:rPr>
      <w:color w:val="000000" w:themeColor="text1"/>
    </w:rPr>
    <w:tblPr>
      <w:tblStyleRowBandSize w:val="1"/>
      <w:tblStyleColBandSize w:val="1"/>
      <w:tblBorders>
        <w:top w:val="single" w:sz="24" w:space="0" w:color="8784C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semiHidden/>
    <w:unhideWhenUsed/>
    <w:rsid w:val="00D90F4C"/>
    <w:pPr>
      <w:spacing w:after="0" w:line="240" w:lineRule="auto"/>
    </w:pPr>
    <w:rPr>
      <w:color w:val="000000" w:themeColor="text1"/>
    </w:rPr>
    <w:tblPr>
      <w:tblStyleRowBandSize w:val="1"/>
      <w:tblStyleColBandSize w:val="1"/>
      <w:tblBorders>
        <w:top w:val="single" w:sz="24" w:space="0" w:color="8784C7" w:themeColor="accent2"/>
        <w:left w:val="single" w:sz="4" w:space="0" w:color="AD84C6" w:themeColor="accent1"/>
        <w:bottom w:val="single" w:sz="4" w:space="0" w:color="AD84C6" w:themeColor="accent1"/>
        <w:right w:val="single" w:sz="4" w:space="0" w:color="AD84C6" w:themeColor="accent1"/>
        <w:insideH w:val="single" w:sz="4" w:space="0" w:color="FFFFFF" w:themeColor="background1"/>
        <w:insideV w:val="single" w:sz="4" w:space="0" w:color="FFFFFF" w:themeColor="background1"/>
      </w:tblBorders>
    </w:tblPr>
    <w:tcPr>
      <w:shd w:val="clear" w:color="auto" w:fill="F6F2F9" w:themeFill="accent1" w:themeFillTint="19"/>
    </w:tcPr>
    <w:tblStylePr w:type="firstRow">
      <w:rPr>
        <w:b/>
        <w:bCs/>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3E87" w:themeFill="accent1" w:themeFillShade="99"/>
      </w:tcPr>
    </w:tblStylePr>
    <w:tblStylePr w:type="firstCol">
      <w:rPr>
        <w:color w:val="FFFFFF" w:themeColor="background1"/>
      </w:rPr>
      <w:tblPr/>
      <w:tcPr>
        <w:tcBorders>
          <w:top w:val="nil"/>
          <w:left w:val="nil"/>
          <w:bottom w:val="nil"/>
          <w:right w:val="nil"/>
          <w:insideH w:val="single" w:sz="4" w:space="0" w:color="6B3E87" w:themeColor="accent1" w:themeShade="99"/>
          <w:insideV w:val="nil"/>
        </w:tcBorders>
        <w:shd w:val="clear" w:color="auto" w:fill="6B3E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B3E87" w:themeFill="accent1" w:themeFillShade="99"/>
      </w:tcPr>
    </w:tblStylePr>
    <w:tblStylePr w:type="band1Vert">
      <w:tblPr/>
      <w:tcPr>
        <w:shd w:val="clear" w:color="auto" w:fill="DECDE8" w:themeFill="accent1" w:themeFillTint="66"/>
      </w:tcPr>
    </w:tblStylePr>
    <w:tblStylePr w:type="band1Horz">
      <w:tblPr/>
      <w:tcPr>
        <w:shd w:val="clear" w:color="auto" w:fill="D6C1E2"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semiHidden/>
    <w:unhideWhenUsed/>
    <w:rsid w:val="00D90F4C"/>
    <w:pPr>
      <w:spacing w:after="0" w:line="240" w:lineRule="auto"/>
    </w:pPr>
    <w:rPr>
      <w:color w:val="000000" w:themeColor="text1"/>
    </w:rPr>
    <w:tblPr>
      <w:tblStyleRowBandSize w:val="1"/>
      <w:tblStyleColBandSize w:val="1"/>
      <w:tblBorders>
        <w:top w:val="single" w:sz="24" w:space="0" w:color="8784C7" w:themeColor="accent2"/>
        <w:left w:val="single" w:sz="4" w:space="0" w:color="8784C7" w:themeColor="accent2"/>
        <w:bottom w:val="single" w:sz="4" w:space="0" w:color="8784C7" w:themeColor="accent2"/>
        <w:right w:val="single" w:sz="4" w:space="0" w:color="8784C7" w:themeColor="accent2"/>
        <w:insideH w:val="single" w:sz="4" w:space="0" w:color="FFFFFF" w:themeColor="background1"/>
        <w:insideV w:val="single" w:sz="4" w:space="0" w:color="FFFFFF" w:themeColor="background1"/>
      </w:tblBorders>
    </w:tblPr>
    <w:tcPr>
      <w:shd w:val="clear" w:color="auto" w:fill="F3F2F9" w:themeFill="accent2" w:themeFillTint="19"/>
    </w:tcPr>
    <w:tblStylePr w:type="firstRow">
      <w:rPr>
        <w:b/>
        <w:bCs/>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E88" w:themeFill="accent2" w:themeFillShade="99"/>
      </w:tcPr>
    </w:tblStylePr>
    <w:tblStylePr w:type="firstCol">
      <w:rPr>
        <w:color w:val="FFFFFF" w:themeColor="background1"/>
      </w:rPr>
      <w:tblPr/>
      <w:tcPr>
        <w:tcBorders>
          <w:top w:val="nil"/>
          <w:left w:val="nil"/>
          <w:bottom w:val="nil"/>
          <w:right w:val="nil"/>
          <w:insideH w:val="single" w:sz="4" w:space="0" w:color="413E88" w:themeColor="accent2" w:themeShade="99"/>
          <w:insideV w:val="nil"/>
        </w:tcBorders>
        <w:shd w:val="clear" w:color="auto" w:fill="413E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E88" w:themeFill="accent2" w:themeFillShade="99"/>
      </w:tcPr>
    </w:tblStylePr>
    <w:tblStylePr w:type="band1Vert">
      <w:tblPr/>
      <w:tcPr>
        <w:shd w:val="clear" w:color="auto" w:fill="CECDE8" w:themeFill="accent2" w:themeFillTint="66"/>
      </w:tcPr>
    </w:tblStylePr>
    <w:tblStylePr w:type="band1Horz">
      <w:tblPr/>
      <w:tcPr>
        <w:shd w:val="clear" w:color="auto" w:fill="C2C1E3"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semiHidden/>
    <w:unhideWhenUsed/>
    <w:rsid w:val="00D90F4C"/>
    <w:pPr>
      <w:spacing w:after="0" w:line="240" w:lineRule="auto"/>
    </w:pPr>
    <w:rPr>
      <w:color w:val="000000" w:themeColor="text1"/>
    </w:rPr>
    <w:tblPr>
      <w:tblStyleRowBandSize w:val="1"/>
      <w:tblStyleColBandSize w:val="1"/>
      <w:tblBorders>
        <w:top w:val="single" w:sz="24" w:space="0" w:color="6997AF" w:themeColor="accent4"/>
        <w:left w:val="single" w:sz="4" w:space="0" w:color="5D739A" w:themeColor="accent3"/>
        <w:bottom w:val="single" w:sz="4" w:space="0" w:color="5D739A" w:themeColor="accent3"/>
        <w:right w:val="single" w:sz="4" w:space="0" w:color="5D739A" w:themeColor="accent3"/>
        <w:insideH w:val="single" w:sz="4" w:space="0" w:color="FFFFFF" w:themeColor="background1"/>
        <w:insideV w:val="single" w:sz="4" w:space="0" w:color="FFFFFF" w:themeColor="background1"/>
      </w:tblBorders>
    </w:tblPr>
    <w:tcPr>
      <w:shd w:val="clear" w:color="auto" w:fill="EEF1F5" w:themeFill="accent3" w:themeFillTint="19"/>
    </w:tcPr>
    <w:tblStylePr w:type="firstRow">
      <w:rPr>
        <w:b/>
        <w:bCs/>
      </w:rPr>
      <w:tblPr/>
      <w:tcPr>
        <w:tcBorders>
          <w:top w:val="nil"/>
          <w:left w:val="nil"/>
          <w:bottom w:val="single" w:sz="24" w:space="0" w:color="6997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445C" w:themeFill="accent3" w:themeFillShade="99"/>
      </w:tcPr>
    </w:tblStylePr>
    <w:tblStylePr w:type="firstCol">
      <w:rPr>
        <w:color w:val="FFFFFF" w:themeColor="background1"/>
      </w:rPr>
      <w:tblPr/>
      <w:tcPr>
        <w:tcBorders>
          <w:top w:val="nil"/>
          <w:left w:val="nil"/>
          <w:bottom w:val="nil"/>
          <w:right w:val="nil"/>
          <w:insideH w:val="single" w:sz="4" w:space="0" w:color="37445C" w:themeColor="accent3" w:themeShade="99"/>
          <w:insideV w:val="nil"/>
        </w:tcBorders>
        <w:shd w:val="clear" w:color="auto" w:fill="3744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7445C" w:themeFill="accent3" w:themeFillShade="99"/>
      </w:tcPr>
    </w:tblStylePr>
    <w:tblStylePr w:type="band1Vert">
      <w:tblPr/>
      <w:tcPr>
        <w:shd w:val="clear" w:color="auto" w:fill="BDC6D7" w:themeFill="accent3" w:themeFillTint="66"/>
      </w:tcPr>
    </w:tblStylePr>
    <w:tblStylePr w:type="band1Horz">
      <w:tblPr/>
      <w:tcPr>
        <w:shd w:val="clear" w:color="auto" w:fill="ADB8CD" w:themeFill="accent3" w:themeFillTint="7F"/>
      </w:tcPr>
    </w:tblStylePr>
  </w:style>
  <w:style w:type="table" w:styleId="SombreamentoColorido-nfase4">
    <w:name w:val="Colorful Shading Accent 4"/>
    <w:basedOn w:val="Tabelanormal"/>
    <w:uiPriority w:val="71"/>
    <w:semiHidden/>
    <w:unhideWhenUsed/>
    <w:rsid w:val="00D90F4C"/>
    <w:pPr>
      <w:spacing w:after="0" w:line="240" w:lineRule="auto"/>
    </w:pPr>
    <w:rPr>
      <w:color w:val="000000" w:themeColor="text1"/>
    </w:rPr>
    <w:tblPr>
      <w:tblStyleRowBandSize w:val="1"/>
      <w:tblStyleColBandSize w:val="1"/>
      <w:tblBorders>
        <w:top w:val="single" w:sz="24" w:space="0" w:color="5D739A" w:themeColor="accent3"/>
        <w:left w:val="single" w:sz="4" w:space="0" w:color="6997AF" w:themeColor="accent4"/>
        <w:bottom w:val="single" w:sz="4" w:space="0" w:color="6997AF" w:themeColor="accent4"/>
        <w:right w:val="single" w:sz="4" w:space="0" w:color="6997AF" w:themeColor="accent4"/>
        <w:insideH w:val="single" w:sz="4" w:space="0" w:color="FFFFFF" w:themeColor="background1"/>
        <w:insideV w:val="single" w:sz="4" w:space="0" w:color="FFFFFF" w:themeColor="background1"/>
      </w:tblBorders>
    </w:tblPr>
    <w:tcPr>
      <w:shd w:val="clear" w:color="auto" w:fill="F0F4F7" w:themeFill="accent4" w:themeFillTint="19"/>
    </w:tcPr>
    <w:tblStylePr w:type="firstRow">
      <w:rPr>
        <w:b/>
        <w:bCs/>
      </w:rPr>
      <w:tblPr/>
      <w:tcPr>
        <w:tcBorders>
          <w:top w:val="nil"/>
          <w:left w:val="nil"/>
          <w:bottom w:val="single" w:sz="24" w:space="0" w:color="5D739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B6D" w:themeFill="accent4" w:themeFillShade="99"/>
      </w:tcPr>
    </w:tblStylePr>
    <w:tblStylePr w:type="firstCol">
      <w:rPr>
        <w:color w:val="FFFFFF" w:themeColor="background1"/>
      </w:rPr>
      <w:tblPr/>
      <w:tcPr>
        <w:tcBorders>
          <w:top w:val="nil"/>
          <w:left w:val="nil"/>
          <w:bottom w:val="nil"/>
          <w:right w:val="nil"/>
          <w:insideH w:val="single" w:sz="4" w:space="0" w:color="3A5B6D" w:themeColor="accent4" w:themeShade="99"/>
          <w:insideV w:val="nil"/>
        </w:tcBorders>
        <w:shd w:val="clear" w:color="auto" w:fill="3A5B6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5B6D" w:themeFill="accent4" w:themeFillShade="99"/>
      </w:tcPr>
    </w:tblStylePr>
    <w:tblStylePr w:type="band1Vert">
      <w:tblPr/>
      <w:tcPr>
        <w:shd w:val="clear" w:color="auto" w:fill="C3D5DF" w:themeFill="accent4" w:themeFillTint="66"/>
      </w:tcPr>
    </w:tblStylePr>
    <w:tblStylePr w:type="band1Horz">
      <w:tblPr/>
      <w:tcPr>
        <w:shd w:val="clear" w:color="auto" w:fill="B4CBD7"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semiHidden/>
    <w:unhideWhenUsed/>
    <w:rsid w:val="00D90F4C"/>
    <w:pPr>
      <w:spacing w:after="0" w:line="240" w:lineRule="auto"/>
    </w:pPr>
    <w:rPr>
      <w:color w:val="000000" w:themeColor="text1"/>
    </w:rPr>
    <w:tblPr>
      <w:tblStyleRowBandSize w:val="1"/>
      <w:tblStyleColBandSize w:val="1"/>
      <w:tblBorders>
        <w:top w:val="single" w:sz="24" w:space="0" w:color="6F8183"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6F81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semiHidden/>
    <w:unhideWhenUsed/>
    <w:rsid w:val="00D90F4C"/>
    <w:pPr>
      <w:spacing w:after="0" w:line="240" w:lineRule="auto"/>
    </w:pPr>
    <w:rPr>
      <w:color w:val="000000" w:themeColor="text1"/>
    </w:rPr>
    <w:tblPr>
      <w:tblStyleRowBandSize w:val="1"/>
      <w:tblStyleColBandSize w:val="1"/>
      <w:tblBorders>
        <w:top w:val="single" w:sz="24" w:space="0" w:color="84ACB6" w:themeColor="accent5"/>
        <w:left w:val="single" w:sz="4" w:space="0" w:color="6F8183" w:themeColor="accent6"/>
        <w:bottom w:val="single" w:sz="4" w:space="0" w:color="6F8183" w:themeColor="accent6"/>
        <w:right w:val="single" w:sz="4" w:space="0" w:color="6F8183" w:themeColor="accent6"/>
        <w:insideH w:val="single" w:sz="4" w:space="0" w:color="FFFFFF" w:themeColor="background1"/>
        <w:insideV w:val="single" w:sz="4" w:space="0" w:color="FFFFFF" w:themeColor="background1"/>
      </w:tblBorders>
    </w:tblPr>
    <w:tcPr>
      <w:shd w:val="clear" w:color="auto" w:fill="F0F2F3"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D4E" w:themeFill="accent6" w:themeFillShade="99"/>
      </w:tcPr>
    </w:tblStylePr>
    <w:tblStylePr w:type="firstCol">
      <w:rPr>
        <w:color w:val="FFFFFF" w:themeColor="background1"/>
      </w:rPr>
      <w:tblPr/>
      <w:tcPr>
        <w:tcBorders>
          <w:top w:val="nil"/>
          <w:left w:val="nil"/>
          <w:bottom w:val="nil"/>
          <w:right w:val="nil"/>
          <w:insideH w:val="single" w:sz="4" w:space="0" w:color="424D4E" w:themeColor="accent6" w:themeShade="99"/>
          <w:insideV w:val="nil"/>
        </w:tcBorders>
        <w:shd w:val="clear" w:color="auto" w:fill="424D4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24D4E" w:themeFill="accent6" w:themeFillShade="99"/>
      </w:tcPr>
    </w:tblStylePr>
    <w:tblStylePr w:type="band1Vert">
      <w:tblPr/>
      <w:tcPr>
        <w:shd w:val="clear" w:color="auto" w:fill="C4CCCD" w:themeFill="accent6" w:themeFillTint="66"/>
      </w:tcPr>
    </w:tblStylePr>
    <w:tblStylePr w:type="band1Horz">
      <w:tblPr/>
      <w:tcPr>
        <w:shd w:val="clear" w:color="auto" w:fill="B6C0C1" w:themeFill="accent6" w:themeFillTint="7F"/>
      </w:tcPr>
    </w:tblStylePr>
    <w:tblStylePr w:type="neCell">
      <w:rPr>
        <w:color w:val="000000" w:themeColor="text1"/>
      </w:rPr>
    </w:tblStylePr>
    <w:tblStylePr w:type="nwCell">
      <w:rPr>
        <w:color w:val="000000" w:themeColor="text1"/>
      </w:rPr>
    </w:tblStylePr>
  </w:style>
  <w:style w:type="table" w:styleId="GradeColorida">
    <w:name w:val="Colorful Grid"/>
    <w:basedOn w:val="Tabelanormal"/>
    <w:uiPriority w:val="73"/>
    <w:semiHidden/>
    <w:unhideWhenUsed/>
    <w:rsid w:val="00D90F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semiHidden/>
    <w:unhideWhenUsed/>
    <w:rsid w:val="00D90F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E6F3" w:themeFill="accent1" w:themeFillTint="33"/>
    </w:tcPr>
    <w:tblStylePr w:type="firstRow">
      <w:rPr>
        <w:b/>
        <w:bCs/>
      </w:rPr>
      <w:tblPr/>
      <w:tcPr>
        <w:shd w:val="clear" w:color="auto" w:fill="DECDE8" w:themeFill="accent1" w:themeFillTint="66"/>
      </w:tcPr>
    </w:tblStylePr>
    <w:tblStylePr w:type="lastRow">
      <w:rPr>
        <w:b/>
        <w:bCs/>
        <w:color w:val="000000" w:themeColor="text1"/>
      </w:rPr>
      <w:tblPr/>
      <w:tcPr>
        <w:shd w:val="clear" w:color="auto" w:fill="DECDE8" w:themeFill="accent1" w:themeFillTint="66"/>
      </w:tcPr>
    </w:tblStylePr>
    <w:tblStylePr w:type="firstCol">
      <w:rPr>
        <w:color w:val="FFFFFF" w:themeColor="background1"/>
      </w:rPr>
      <w:tblPr/>
      <w:tcPr>
        <w:shd w:val="clear" w:color="auto" w:fill="864EA8" w:themeFill="accent1" w:themeFillShade="BF"/>
      </w:tcPr>
    </w:tblStylePr>
    <w:tblStylePr w:type="lastCol">
      <w:rPr>
        <w:color w:val="FFFFFF" w:themeColor="background1"/>
      </w:rPr>
      <w:tblPr/>
      <w:tcPr>
        <w:shd w:val="clear" w:color="auto" w:fill="864EA8" w:themeFill="accent1" w:themeFillShade="BF"/>
      </w:tcPr>
    </w:tblStylePr>
    <w:tblStylePr w:type="band1Vert">
      <w:tblPr/>
      <w:tcPr>
        <w:shd w:val="clear" w:color="auto" w:fill="D6C1E2" w:themeFill="accent1" w:themeFillTint="7F"/>
      </w:tcPr>
    </w:tblStylePr>
    <w:tblStylePr w:type="band1Horz">
      <w:tblPr/>
      <w:tcPr>
        <w:shd w:val="clear" w:color="auto" w:fill="D6C1E2" w:themeFill="accent1" w:themeFillTint="7F"/>
      </w:tcPr>
    </w:tblStylePr>
  </w:style>
  <w:style w:type="table" w:styleId="GradeColorida-nfase2">
    <w:name w:val="Colorful Grid Accent 2"/>
    <w:basedOn w:val="Tabelanormal"/>
    <w:uiPriority w:val="73"/>
    <w:semiHidden/>
    <w:unhideWhenUsed/>
    <w:rsid w:val="00D90F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6F3" w:themeFill="accent2" w:themeFillTint="33"/>
    </w:tcPr>
    <w:tblStylePr w:type="firstRow">
      <w:rPr>
        <w:b/>
        <w:bCs/>
      </w:rPr>
      <w:tblPr/>
      <w:tcPr>
        <w:shd w:val="clear" w:color="auto" w:fill="CECDE8" w:themeFill="accent2" w:themeFillTint="66"/>
      </w:tcPr>
    </w:tblStylePr>
    <w:tblStylePr w:type="lastRow">
      <w:rPr>
        <w:b/>
        <w:bCs/>
        <w:color w:val="000000" w:themeColor="text1"/>
      </w:rPr>
      <w:tblPr/>
      <w:tcPr>
        <w:shd w:val="clear" w:color="auto" w:fill="CECDE8" w:themeFill="accent2" w:themeFillTint="66"/>
      </w:tcPr>
    </w:tblStylePr>
    <w:tblStylePr w:type="firstCol">
      <w:rPr>
        <w:color w:val="FFFFFF" w:themeColor="background1"/>
      </w:rPr>
      <w:tblPr/>
      <w:tcPr>
        <w:shd w:val="clear" w:color="auto" w:fill="514DAA" w:themeFill="accent2" w:themeFillShade="BF"/>
      </w:tcPr>
    </w:tblStylePr>
    <w:tblStylePr w:type="lastCol">
      <w:rPr>
        <w:color w:val="FFFFFF" w:themeColor="background1"/>
      </w:rPr>
      <w:tblPr/>
      <w:tcPr>
        <w:shd w:val="clear" w:color="auto" w:fill="514DAA" w:themeFill="accent2" w:themeFillShade="BF"/>
      </w:tcPr>
    </w:tblStylePr>
    <w:tblStylePr w:type="band1Vert">
      <w:tblPr/>
      <w:tcPr>
        <w:shd w:val="clear" w:color="auto" w:fill="C2C1E3" w:themeFill="accent2" w:themeFillTint="7F"/>
      </w:tcPr>
    </w:tblStylePr>
    <w:tblStylePr w:type="band1Horz">
      <w:tblPr/>
      <w:tcPr>
        <w:shd w:val="clear" w:color="auto" w:fill="C2C1E3" w:themeFill="accent2" w:themeFillTint="7F"/>
      </w:tcPr>
    </w:tblStylePr>
  </w:style>
  <w:style w:type="table" w:styleId="GradeColorida-nfase3">
    <w:name w:val="Colorful Grid Accent 3"/>
    <w:basedOn w:val="Tabelanormal"/>
    <w:uiPriority w:val="73"/>
    <w:semiHidden/>
    <w:unhideWhenUsed/>
    <w:rsid w:val="00D90F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2EB" w:themeFill="accent3" w:themeFillTint="33"/>
    </w:tcPr>
    <w:tblStylePr w:type="firstRow">
      <w:rPr>
        <w:b/>
        <w:bCs/>
      </w:rPr>
      <w:tblPr/>
      <w:tcPr>
        <w:shd w:val="clear" w:color="auto" w:fill="BDC6D7" w:themeFill="accent3" w:themeFillTint="66"/>
      </w:tcPr>
    </w:tblStylePr>
    <w:tblStylePr w:type="lastRow">
      <w:rPr>
        <w:b/>
        <w:bCs/>
        <w:color w:val="000000" w:themeColor="text1"/>
      </w:rPr>
      <w:tblPr/>
      <w:tcPr>
        <w:shd w:val="clear" w:color="auto" w:fill="BDC6D7" w:themeFill="accent3" w:themeFillTint="66"/>
      </w:tcPr>
    </w:tblStylePr>
    <w:tblStylePr w:type="firstCol">
      <w:rPr>
        <w:color w:val="FFFFFF" w:themeColor="background1"/>
      </w:rPr>
      <w:tblPr/>
      <w:tcPr>
        <w:shd w:val="clear" w:color="auto" w:fill="455673" w:themeFill="accent3" w:themeFillShade="BF"/>
      </w:tcPr>
    </w:tblStylePr>
    <w:tblStylePr w:type="lastCol">
      <w:rPr>
        <w:color w:val="FFFFFF" w:themeColor="background1"/>
      </w:rPr>
      <w:tblPr/>
      <w:tcPr>
        <w:shd w:val="clear" w:color="auto" w:fill="455673" w:themeFill="accent3" w:themeFillShade="BF"/>
      </w:tcPr>
    </w:tblStylePr>
    <w:tblStylePr w:type="band1Vert">
      <w:tblPr/>
      <w:tcPr>
        <w:shd w:val="clear" w:color="auto" w:fill="ADB8CD" w:themeFill="accent3" w:themeFillTint="7F"/>
      </w:tcPr>
    </w:tblStylePr>
    <w:tblStylePr w:type="band1Horz">
      <w:tblPr/>
      <w:tcPr>
        <w:shd w:val="clear" w:color="auto" w:fill="ADB8CD" w:themeFill="accent3" w:themeFillTint="7F"/>
      </w:tcPr>
    </w:tblStylePr>
  </w:style>
  <w:style w:type="table" w:styleId="GradeColorida-nfase4">
    <w:name w:val="Colorful Grid Accent 4"/>
    <w:basedOn w:val="Tabelanormal"/>
    <w:uiPriority w:val="73"/>
    <w:semiHidden/>
    <w:unhideWhenUsed/>
    <w:rsid w:val="00D90F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EAEF" w:themeFill="accent4" w:themeFillTint="33"/>
    </w:tcPr>
    <w:tblStylePr w:type="firstRow">
      <w:rPr>
        <w:b/>
        <w:bCs/>
      </w:rPr>
      <w:tblPr/>
      <w:tcPr>
        <w:shd w:val="clear" w:color="auto" w:fill="C3D5DF" w:themeFill="accent4" w:themeFillTint="66"/>
      </w:tcPr>
    </w:tblStylePr>
    <w:tblStylePr w:type="lastRow">
      <w:rPr>
        <w:b/>
        <w:bCs/>
        <w:color w:val="000000" w:themeColor="text1"/>
      </w:rPr>
      <w:tblPr/>
      <w:tcPr>
        <w:shd w:val="clear" w:color="auto" w:fill="C3D5DF" w:themeFill="accent4" w:themeFillTint="66"/>
      </w:tcPr>
    </w:tblStylePr>
    <w:tblStylePr w:type="firstCol">
      <w:rPr>
        <w:color w:val="FFFFFF" w:themeColor="background1"/>
      </w:rPr>
      <w:tblPr/>
      <w:tcPr>
        <w:shd w:val="clear" w:color="auto" w:fill="497288" w:themeFill="accent4" w:themeFillShade="BF"/>
      </w:tcPr>
    </w:tblStylePr>
    <w:tblStylePr w:type="lastCol">
      <w:rPr>
        <w:color w:val="FFFFFF" w:themeColor="background1"/>
      </w:rPr>
      <w:tblPr/>
      <w:tcPr>
        <w:shd w:val="clear" w:color="auto" w:fill="497288" w:themeFill="accent4" w:themeFillShade="BF"/>
      </w:tcPr>
    </w:tblStylePr>
    <w:tblStylePr w:type="band1Vert">
      <w:tblPr/>
      <w:tcPr>
        <w:shd w:val="clear" w:color="auto" w:fill="B4CBD7" w:themeFill="accent4" w:themeFillTint="7F"/>
      </w:tcPr>
    </w:tblStylePr>
    <w:tblStylePr w:type="band1Horz">
      <w:tblPr/>
      <w:tcPr>
        <w:shd w:val="clear" w:color="auto" w:fill="B4CBD7" w:themeFill="accent4" w:themeFillTint="7F"/>
      </w:tcPr>
    </w:tblStylePr>
  </w:style>
  <w:style w:type="table" w:styleId="GradeColorida-nfase5">
    <w:name w:val="Colorful Grid Accent 5"/>
    <w:basedOn w:val="Tabelanormal"/>
    <w:uiPriority w:val="73"/>
    <w:semiHidden/>
    <w:unhideWhenUsed/>
    <w:rsid w:val="00D90F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GradeColorida-nfase6">
    <w:name w:val="Colorful Grid Accent 6"/>
    <w:basedOn w:val="Tabelanormal"/>
    <w:uiPriority w:val="73"/>
    <w:semiHidden/>
    <w:unhideWhenUsed/>
    <w:rsid w:val="00D90F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E6E6" w:themeFill="accent6" w:themeFillTint="33"/>
    </w:tcPr>
    <w:tblStylePr w:type="firstRow">
      <w:rPr>
        <w:b/>
        <w:bCs/>
      </w:rPr>
      <w:tblPr/>
      <w:tcPr>
        <w:shd w:val="clear" w:color="auto" w:fill="C4CCCD" w:themeFill="accent6" w:themeFillTint="66"/>
      </w:tcPr>
    </w:tblStylePr>
    <w:tblStylePr w:type="lastRow">
      <w:rPr>
        <w:b/>
        <w:bCs/>
        <w:color w:val="000000" w:themeColor="text1"/>
      </w:rPr>
      <w:tblPr/>
      <w:tcPr>
        <w:shd w:val="clear" w:color="auto" w:fill="C4CCCD" w:themeFill="accent6" w:themeFillTint="66"/>
      </w:tcPr>
    </w:tblStylePr>
    <w:tblStylePr w:type="firstCol">
      <w:rPr>
        <w:color w:val="FFFFFF" w:themeColor="background1"/>
      </w:rPr>
      <w:tblPr/>
      <w:tcPr>
        <w:shd w:val="clear" w:color="auto" w:fill="536061" w:themeFill="accent6" w:themeFillShade="BF"/>
      </w:tcPr>
    </w:tblStylePr>
    <w:tblStylePr w:type="lastCol">
      <w:rPr>
        <w:color w:val="FFFFFF" w:themeColor="background1"/>
      </w:rPr>
      <w:tblPr/>
      <w:tcPr>
        <w:shd w:val="clear" w:color="auto" w:fill="536061" w:themeFill="accent6" w:themeFillShade="BF"/>
      </w:tcPr>
    </w:tblStylePr>
    <w:tblStylePr w:type="band1Vert">
      <w:tblPr/>
      <w:tcPr>
        <w:shd w:val="clear" w:color="auto" w:fill="B6C0C1" w:themeFill="accent6" w:themeFillTint="7F"/>
      </w:tcPr>
    </w:tblStylePr>
    <w:tblStylePr w:type="band1Horz">
      <w:tblPr/>
      <w:tcPr>
        <w:shd w:val="clear" w:color="auto" w:fill="B6C0C1" w:themeFill="accent6" w:themeFillTint="7F"/>
      </w:tcPr>
    </w:tblStylePr>
  </w:style>
  <w:style w:type="paragraph" w:styleId="Textodebalo">
    <w:name w:val="Balloon Text"/>
    <w:basedOn w:val="Normal"/>
    <w:link w:val="TextodebaloChar"/>
    <w:uiPriority w:val="99"/>
    <w:semiHidden/>
    <w:unhideWhenUsed/>
    <w:rsid w:val="00D90F4C"/>
    <w:rPr>
      <w:rFonts w:ascii="Microsoft YaHei UI" w:eastAsia="Microsoft YaHei UI" w:hAnsi="Microsoft YaHei UI"/>
      <w:sz w:val="18"/>
      <w:szCs w:val="18"/>
    </w:rPr>
  </w:style>
  <w:style w:type="character" w:customStyle="1" w:styleId="TextodebaloChar">
    <w:name w:val="Texto de balão Char"/>
    <w:basedOn w:val="Fontepargpadro"/>
    <w:link w:val="Textodebalo"/>
    <w:uiPriority w:val="99"/>
    <w:semiHidden/>
    <w:rsid w:val="00D90F4C"/>
    <w:rPr>
      <w:rFonts w:ascii="Microsoft YaHei UI" w:eastAsia="Microsoft YaHei UI" w:hAnsi="Microsoft YaHei UI"/>
      <w:sz w:val="18"/>
      <w:szCs w:val="18"/>
    </w:rPr>
  </w:style>
  <w:style w:type="paragraph" w:styleId="Destinatrio">
    <w:name w:val="envelope address"/>
    <w:basedOn w:val="Normal"/>
    <w:uiPriority w:val="99"/>
    <w:semiHidden/>
    <w:unhideWhenUsed/>
    <w:rsid w:val="00D90F4C"/>
    <w:pPr>
      <w:framePr w:w="7920" w:h="1980" w:hRule="exact" w:hSpace="180" w:wrap="auto" w:hAnchor="page" w:xAlign="center" w:yAlign="bottom"/>
      <w:ind w:left="2880"/>
    </w:pPr>
    <w:rPr>
      <w:rFonts w:eastAsiaTheme="majorEastAsia" w:cstheme="majorBidi"/>
      <w:sz w:val="24"/>
      <w:szCs w:val="24"/>
    </w:rPr>
  </w:style>
  <w:style w:type="paragraph" w:styleId="Textoembloco">
    <w:name w:val="Block Text"/>
    <w:basedOn w:val="Normal"/>
    <w:uiPriority w:val="99"/>
    <w:semiHidden/>
    <w:unhideWhenUsed/>
    <w:rsid w:val="00D90F4C"/>
    <w:pPr>
      <w:pBdr>
        <w:top w:val="single" w:sz="2" w:space="10" w:color="AD84C6" w:themeColor="accent1"/>
        <w:left w:val="single" w:sz="2" w:space="10" w:color="AD84C6" w:themeColor="accent1"/>
        <w:bottom w:val="single" w:sz="2" w:space="10" w:color="AD84C6" w:themeColor="accent1"/>
        <w:right w:val="single" w:sz="2" w:space="10" w:color="AD84C6" w:themeColor="accent1"/>
      </w:pBdr>
      <w:ind w:left="1152" w:right="1152"/>
    </w:pPr>
    <w:rPr>
      <w:i/>
      <w:iCs/>
      <w:color w:val="AD84C6" w:themeColor="accent1"/>
    </w:rPr>
  </w:style>
  <w:style w:type="paragraph" w:styleId="MapadoDocumento">
    <w:name w:val="Document Map"/>
    <w:basedOn w:val="Normal"/>
    <w:link w:val="MapadoDocumentoChar"/>
    <w:uiPriority w:val="99"/>
    <w:semiHidden/>
    <w:unhideWhenUsed/>
    <w:rsid w:val="00D90F4C"/>
    <w:rPr>
      <w:rFonts w:ascii="Microsoft YaHei UI" w:eastAsia="Microsoft YaHei UI" w:hAnsi="Microsoft YaHei UI"/>
      <w:sz w:val="18"/>
      <w:szCs w:val="18"/>
    </w:rPr>
  </w:style>
  <w:style w:type="character" w:customStyle="1" w:styleId="MapadoDocumentoChar">
    <w:name w:val="Mapa do Documento Char"/>
    <w:basedOn w:val="Fontepargpadro"/>
    <w:link w:val="MapadoDocumento"/>
    <w:uiPriority w:val="99"/>
    <w:semiHidden/>
    <w:rsid w:val="00D90F4C"/>
    <w:rPr>
      <w:rFonts w:ascii="Microsoft YaHei UI" w:eastAsia="Microsoft YaHei UI" w:hAnsi="Microsoft YaHei UI"/>
      <w:sz w:val="18"/>
      <w:szCs w:val="18"/>
    </w:rPr>
  </w:style>
  <w:style w:type="numbering" w:styleId="Artigoseo">
    <w:name w:val="Outline List 3"/>
    <w:basedOn w:val="Semlista"/>
    <w:uiPriority w:val="99"/>
    <w:semiHidden/>
    <w:unhideWhenUsed/>
    <w:rsid w:val="00D90F4C"/>
    <w:pPr>
      <w:numPr>
        <w:numId w:val="13"/>
      </w:numPr>
    </w:pPr>
  </w:style>
  <w:style w:type="table" w:styleId="SimplesTabela1">
    <w:name w:val="Plain Table 1"/>
    <w:basedOn w:val="Tabelanormal"/>
    <w:uiPriority w:val="41"/>
    <w:rsid w:val="00D90F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D90F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D90F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D90F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D90F4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ernciaIntensa">
    <w:name w:val="Intense Reference"/>
    <w:basedOn w:val="Fontepargpadro"/>
    <w:uiPriority w:val="32"/>
    <w:semiHidden/>
    <w:rsid w:val="00D90F4C"/>
    <w:rPr>
      <w:rFonts w:ascii="Candara" w:hAnsi="Candara"/>
      <w:b/>
      <w:bCs/>
      <w:smallCaps/>
      <w:color w:val="AD84C6" w:themeColor="accent1"/>
      <w:spacing w:val="5"/>
    </w:rPr>
  </w:style>
  <w:style w:type="paragraph" w:styleId="CitaoIntensa">
    <w:name w:val="Intense Quote"/>
    <w:basedOn w:val="Normal"/>
    <w:next w:val="Normal"/>
    <w:link w:val="CitaoIntensaChar"/>
    <w:uiPriority w:val="30"/>
    <w:qFormat/>
    <w:rsid w:val="00D90F4C"/>
    <w:pPr>
      <w:pBdr>
        <w:top w:val="single" w:sz="4" w:space="10" w:color="AD84C6" w:themeColor="accent1"/>
        <w:bottom w:val="single" w:sz="4" w:space="10" w:color="AD84C6" w:themeColor="accent1"/>
      </w:pBdr>
      <w:spacing w:before="360" w:after="360"/>
      <w:ind w:left="864" w:right="864"/>
      <w:jc w:val="center"/>
    </w:pPr>
    <w:rPr>
      <w:i/>
      <w:iCs/>
      <w:color w:val="AD84C6" w:themeColor="accent1"/>
    </w:rPr>
  </w:style>
  <w:style w:type="character" w:customStyle="1" w:styleId="CitaoIntensaChar">
    <w:name w:val="Citação Intensa Char"/>
    <w:basedOn w:val="Fontepargpadro"/>
    <w:link w:val="CitaoIntensa"/>
    <w:uiPriority w:val="30"/>
    <w:qFormat/>
    <w:rsid w:val="00D90F4C"/>
    <w:rPr>
      <w:rFonts w:ascii="Candara" w:hAnsi="Candara"/>
      <w:i/>
      <w:iCs/>
      <w:color w:val="AD84C6" w:themeColor="accent1"/>
    </w:rPr>
  </w:style>
  <w:style w:type="character" w:styleId="nfaseIntensa">
    <w:name w:val="Intense Emphasis"/>
    <w:basedOn w:val="Fontepargpadro"/>
    <w:uiPriority w:val="21"/>
    <w:qFormat/>
    <w:rsid w:val="00D90F4C"/>
    <w:rPr>
      <w:rFonts w:ascii="Candara" w:hAnsi="Candara"/>
      <w:i/>
      <w:iCs/>
      <w:color w:val="AD84C6" w:themeColor="accent1"/>
    </w:rPr>
  </w:style>
  <w:style w:type="character" w:styleId="Hiperlinkinteligente">
    <w:name w:val="Smart Hyperlink"/>
    <w:basedOn w:val="Fontepargpadro"/>
    <w:uiPriority w:val="99"/>
    <w:semiHidden/>
    <w:unhideWhenUsed/>
    <w:rsid w:val="00D90F4C"/>
    <w:rPr>
      <w:rFonts w:ascii="Candara" w:hAnsi="Candara"/>
      <w:u w:val="dotted"/>
    </w:rPr>
  </w:style>
  <w:style w:type="character" w:styleId="MenoPendente">
    <w:name w:val="Unresolved Mention"/>
    <w:basedOn w:val="Fontepargpadro"/>
    <w:uiPriority w:val="99"/>
    <w:semiHidden/>
    <w:unhideWhenUsed/>
    <w:rsid w:val="00D90F4C"/>
    <w:rPr>
      <w:rFonts w:ascii="Candara" w:hAnsi="Candara"/>
      <w:color w:val="605E5C"/>
      <w:shd w:val="clear" w:color="auto" w:fill="E1DFDD"/>
    </w:rPr>
  </w:style>
  <w:style w:type="paragraph" w:styleId="Corpodetexto">
    <w:name w:val="Body Text"/>
    <w:basedOn w:val="Normal"/>
    <w:link w:val="CorpodetextoChar"/>
    <w:uiPriority w:val="1"/>
    <w:semiHidden/>
    <w:unhideWhenUsed/>
    <w:qFormat/>
    <w:rsid w:val="00D90F4C"/>
    <w:pPr>
      <w:spacing w:after="120"/>
    </w:pPr>
  </w:style>
  <w:style w:type="character" w:customStyle="1" w:styleId="CorpodetextoChar">
    <w:name w:val="Corpo de texto Char"/>
    <w:basedOn w:val="Fontepargpadro"/>
    <w:link w:val="Corpodetexto"/>
    <w:uiPriority w:val="1"/>
    <w:semiHidden/>
    <w:rsid w:val="00D90F4C"/>
    <w:rPr>
      <w:rFonts w:ascii="Candara" w:hAnsi="Candara"/>
    </w:rPr>
  </w:style>
  <w:style w:type="paragraph" w:styleId="Corpodetexto2">
    <w:name w:val="Body Text 2"/>
    <w:basedOn w:val="Normal"/>
    <w:link w:val="Corpodetexto2Char"/>
    <w:uiPriority w:val="99"/>
    <w:semiHidden/>
    <w:unhideWhenUsed/>
    <w:rsid w:val="00D90F4C"/>
    <w:pPr>
      <w:spacing w:after="120" w:line="480" w:lineRule="auto"/>
    </w:pPr>
  </w:style>
  <w:style w:type="character" w:customStyle="1" w:styleId="Corpodetexto2Char">
    <w:name w:val="Corpo de texto 2 Char"/>
    <w:basedOn w:val="Fontepargpadro"/>
    <w:link w:val="Corpodetexto2"/>
    <w:uiPriority w:val="99"/>
    <w:semiHidden/>
    <w:rsid w:val="00D90F4C"/>
    <w:rPr>
      <w:rFonts w:ascii="Candara" w:hAnsi="Candara"/>
    </w:rPr>
  </w:style>
  <w:style w:type="paragraph" w:styleId="Corpodetexto3">
    <w:name w:val="Body Text 3"/>
    <w:basedOn w:val="Normal"/>
    <w:link w:val="Corpodetexto3Char"/>
    <w:uiPriority w:val="99"/>
    <w:semiHidden/>
    <w:unhideWhenUsed/>
    <w:rsid w:val="00D90F4C"/>
    <w:pPr>
      <w:spacing w:after="120"/>
    </w:pPr>
    <w:rPr>
      <w:sz w:val="16"/>
      <w:szCs w:val="16"/>
    </w:rPr>
  </w:style>
  <w:style w:type="character" w:customStyle="1" w:styleId="Corpodetexto3Char">
    <w:name w:val="Corpo de texto 3 Char"/>
    <w:basedOn w:val="Fontepargpadro"/>
    <w:link w:val="Corpodetexto3"/>
    <w:uiPriority w:val="99"/>
    <w:semiHidden/>
    <w:rsid w:val="00D90F4C"/>
    <w:rPr>
      <w:rFonts w:ascii="Candara" w:hAnsi="Candara"/>
      <w:sz w:val="16"/>
      <w:szCs w:val="16"/>
    </w:rPr>
  </w:style>
  <w:style w:type="paragraph" w:styleId="Recuodecorpodetexto">
    <w:name w:val="Body Text Indent"/>
    <w:basedOn w:val="Normal"/>
    <w:link w:val="RecuodecorpodetextoChar"/>
    <w:uiPriority w:val="99"/>
    <w:semiHidden/>
    <w:unhideWhenUsed/>
    <w:rsid w:val="00D90F4C"/>
    <w:pPr>
      <w:spacing w:after="120"/>
      <w:ind w:left="360"/>
    </w:pPr>
  </w:style>
  <w:style w:type="character" w:customStyle="1" w:styleId="RecuodecorpodetextoChar">
    <w:name w:val="Recuo de corpo de texto Char"/>
    <w:basedOn w:val="Fontepargpadro"/>
    <w:link w:val="Recuodecorpodetexto"/>
    <w:uiPriority w:val="99"/>
    <w:semiHidden/>
    <w:rsid w:val="00D90F4C"/>
    <w:rPr>
      <w:rFonts w:ascii="Candara" w:hAnsi="Candara"/>
    </w:rPr>
  </w:style>
  <w:style w:type="paragraph" w:styleId="Recuodecorpodetexto2">
    <w:name w:val="Body Text Indent 2"/>
    <w:basedOn w:val="Normal"/>
    <w:link w:val="Recuodecorpodetexto2Char"/>
    <w:uiPriority w:val="99"/>
    <w:semiHidden/>
    <w:unhideWhenUsed/>
    <w:rsid w:val="00D90F4C"/>
    <w:pPr>
      <w:spacing w:after="120" w:line="480" w:lineRule="auto"/>
      <w:ind w:left="360"/>
    </w:pPr>
  </w:style>
  <w:style w:type="character" w:customStyle="1" w:styleId="Recuodecorpodetexto2Char">
    <w:name w:val="Recuo de corpo de texto 2 Char"/>
    <w:basedOn w:val="Fontepargpadro"/>
    <w:link w:val="Recuodecorpodetexto2"/>
    <w:uiPriority w:val="99"/>
    <w:semiHidden/>
    <w:rsid w:val="00D90F4C"/>
    <w:rPr>
      <w:rFonts w:ascii="Candara" w:hAnsi="Candara"/>
    </w:rPr>
  </w:style>
  <w:style w:type="paragraph" w:styleId="Recuodecorpodetexto3">
    <w:name w:val="Body Text Indent 3"/>
    <w:basedOn w:val="Normal"/>
    <w:link w:val="Recuodecorpodetexto3Char"/>
    <w:uiPriority w:val="99"/>
    <w:semiHidden/>
    <w:unhideWhenUsed/>
    <w:rsid w:val="00D90F4C"/>
    <w:pPr>
      <w:spacing w:after="120"/>
      <w:ind w:left="360"/>
    </w:pPr>
    <w:rPr>
      <w:sz w:val="16"/>
      <w:szCs w:val="16"/>
    </w:rPr>
  </w:style>
  <w:style w:type="character" w:customStyle="1" w:styleId="Recuodecorpodetexto3Char">
    <w:name w:val="Recuo de corpo de texto 3 Char"/>
    <w:basedOn w:val="Fontepargpadro"/>
    <w:link w:val="Recuodecorpodetexto3"/>
    <w:uiPriority w:val="99"/>
    <w:semiHidden/>
    <w:rsid w:val="00D90F4C"/>
    <w:rPr>
      <w:rFonts w:ascii="Candara" w:hAnsi="Candara"/>
      <w:sz w:val="16"/>
      <w:szCs w:val="16"/>
    </w:rPr>
  </w:style>
  <w:style w:type="paragraph" w:styleId="Primeirorecuodecorpodetexto">
    <w:name w:val="Body Text First Indent"/>
    <w:basedOn w:val="Corpodetexto"/>
    <w:link w:val="PrimeirorecuodecorpodetextoChar"/>
    <w:uiPriority w:val="99"/>
    <w:semiHidden/>
    <w:unhideWhenUsed/>
    <w:rsid w:val="00D90F4C"/>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D90F4C"/>
    <w:rPr>
      <w:rFonts w:ascii="Candara" w:hAnsi="Candara"/>
    </w:rPr>
  </w:style>
  <w:style w:type="paragraph" w:styleId="Primeirorecuodecorpodetexto2">
    <w:name w:val="Body Text First Indent 2"/>
    <w:basedOn w:val="Recuodecorpodetexto"/>
    <w:link w:val="Primeirorecuodecorpodetexto2Char"/>
    <w:uiPriority w:val="99"/>
    <w:semiHidden/>
    <w:unhideWhenUsed/>
    <w:rsid w:val="00D90F4C"/>
    <w:pPr>
      <w:spacing w:after="200"/>
      <w:ind w:firstLine="360"/>
    </w:pPr>
  </w:style>
  <w:style w:type="character" w:customStyle="1" w:styleId="Primeirorecuodecorpodetexto2Char">
    <w:name w:val="Primeiro recuo de corpo de texto 2 Char"/>
    <w:basedOn w:val="RecuodecorpodetextoChar"/>
    <w:link w:val="Primeirorecuodecorpodetexto2"/>
    <w:uiPriority w:val="99"/>
    <w:semiHidden/>
    <w:rsid w:val="00D90F4C"/>
    <w:rPr>
      <w:rFonts w:ascii="Candara" w:hAnsi="Candara"/>
    </w:rPr>
  </w:style>
  <w:style w:type="paragraph" w:styleId="Ttulodanota">
    <w:name w:val="Note Heading"/>
    <w:basedOn w:val="Normal"/>
    <w:next w:val="Normal"/>
    <w:link w:val="TtulodanotaChar"/>
    <w:uiPriority w:val="99"/>
    <w:semiHidden/>
    <w:unhideWhenUsed/>
    <w:rsid w:val="00D90F4C"/>
  </w:style>
  <w:style w:type="character" w:customStyle="1" w:styleId="TtulodanotaChar">
    <w:name w:val="Título da nota Char"/>
    <w:basedOn w:val="Fontepargpadro"/>
    <w:link w:val="Ttulodanota"/>
    <w:uiPriority w:val="99"/>
    <w:semiHidden/>
    <w:rsid w:val="00D90F4C"/>
    <w:rPr>
      <w:rFonts w:ascii="Candara" w:hAnsi="Candara"/>
    </w:rPr>
  </w:style>
  <w:style w:type="table" w:styleId="Tabelacontempornea">
    <w:name w:val="Table Contemporary"/>
    <w:basedOn w:val="Tabelanormal"/>
    <w:uiPriority w:val="99"/>
    <w:semiHidden/>
    <w:unhideWhenUsed/>
    <w:rsid w:val="00D90F4C"/>
    <w:pPr>
      <w:ind w:right="7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aClara">
    <w:name w:val="Light List"/>
    <w:basedOn w:val="Tabelanormal"/>
    <w:uiPriority w:val="61"/>
    <w:semiHidden/>
    <w:unhideWhenUsed/>
    <w:rsid w:val="00D90F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semiHidden/>
    <w:unhideWhenUsed/>
    <w:rsid w:val="00D90F4C"/>
    <w:pPr>
      <w:spacing w:after="0" w:line="240" w:lineRule="auto"/>
    </w:p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tblBorders>
    </w:tblPr>
    <w:tblStylePr w:type="firstRow">
      <w:pPr>
        <w:spacing w:before="0" w:after="0" w:line="240" w:lineRule="auto"/>
      </w:pPr>
      <w:rPr>
        <w:b/>
        <w:bCs/>
        <w:color w:val="FFFFFF" w:themeColor="background1"/>
      </w:rPr>
      <w:tblPr/>
      <w:tcPr>
        <w:shd w:val="clear" w:color="auto" w:fill="AD84C6" w:themeFill="accent1"/>
      </w:tcPr>
    </w:tblStylePr>
    <w:tblStylePr w:type="lastRow">
      <w:pPr>
        <w:spacing w:before="0" w:after="0" w:line="240" w:lineRule="auto"/>
      </w:pPr>
      <w:rPr>
        <w:b/>
        <w:bCs/>
      </w:rPr>
      <w:tblPr/>
      <w:tcPr>
        <w:tcBorders>
          <w:top w:val="double" w:sz="6" w:space="0" w:color="AD84C6" w:themeColor="accent1"/>
          <w:left w:val="single" w:sz="8" w:space="0" w:color="AD84C6" w:themeColor="accent1"/>
          <w:bottom w:val="single" w:sz="8" w:space="0" w:color="AD84C6" w:themeColor="accent1"/>
          <w:right w:val="single" w:sz="8" w:space="0" w:color="AD84C6" w:themeColor="accent1"/>
        </w:tcBorders>
      </w:tcPr>
    </w:tblStylePr>
    <w:tblStylePr w:type="firstCol">
      <w:rPr>
        <w:b/>
        <w:bCs/>
      </w:rPr>
    </w:tblStylePr>
    <w:tblStylePr w:type="lastCol">
      <w:rPr>
        <w:b/>
        <w:bCs/>
      </w:rPr>
    </w:tblStylePr>
    <w:tblStylePr w:type="band1Vert">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tcPr>
    </w:tblStylePr>
    <w:tblStylePr w:type="band1Horz">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tcPr>
    </w:tblStylePr>
  </w:style>
  <w:style w:type="table" w:styleId="ListaClara-nfase2">
    <w:name w:val="Light List Accent 2"/>
    <w:basedOn w:val="Tabelanormal"/>
    <w:uiPriority w:val="61"/>
    <w:semiHidden/>
    <w:unhideWhenUsed/>
    <w:rsid w:val="00D90F4C"/>
    <w:pPr>
      <w:spacing w:after="0" w:line="240" w:lineRule="auto"/>
    </w:p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tblBorders>
    </w:tblPr>
    <w:tblStylePr w:type="firstRow">
      <w:pPr>
        <w:spacing w:before="0" w:after="0" w:line="240" w:lineRule="auto"/>
      </w:pPr>
      <w:rPr>
        <w:b/>
        <w:bCs/>
        <w:color w:val="FFFFFF" w:themeColor="background1"/>
      </w:rPr>
      <w:tblPr/>
      <w:tcPr>
        <w:shd w:val="clear" w:color="auto" w:fill="8784C7" w:themeFill="accent2"/>
      </w:tcPr>
    </w:tblStylePr>
    <w:tblStylePr w:type="lastRow">
      <w:pPr>
        <w:spacing w:before="0" w:after="0" w:line="240" w:lineRule="auto"/>
      </w:pPr>
      <w:rPr>
        <w:b/>
        <w:bCs/>
      </w:rPr>
      <w:tblPr/>
      <w:tcPr>
        <w:tcBorders>
          <w:top w:val="double" w:sz="6" w:space="0" w:color="8784C7" w:themeColor="accent2"/>
          <w:left w:val="single" w:sz="8" w:space="0" w:color="8784C7" w:themeColor="accent2"/>
          <w:bottom w:val="single" w:sz="8" w:space="0" w:color="8784C7" w:themeColor="accent2"/>
          <w:right w:val="single" w:sz="8" w:space="0" w:color="8784C7" w:themeColor="accent2"/>
        </w:tcBorders>
      </w:tcPr>
    </w:tblStylePr>
    <w:tblStylePr w:type="firstCol">
      <w:rPr>
        <w:b/>
        <w:bCs/>
      </w:rPr>
    </w:tblStylePr>
    <w:tblStylePr w:type="lastCol">
      <w:rPr>
        <w:b/>
        <w:bCs/>
      </w:rPr>
    </w:tblStylePr>
    <w:tblStylePr w:type="band1Vert">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tcPr>
    </w:tblStylePr>
    <w:tblStylePr w:type="band1Horz">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tcPr>
    </w:tblStylePr>
  </w:style>
  <w:style w:type="table" w:styleId="ListaClara-nfase3">
    <w:name w:val="Light List Accent 3"/>
    <w:basedOn w:val="Tabelanormal"/>
    <w:uiPriority w:val="61"/>
    <w:semiHidden/>
    <w:unhideWhenUsed/>
    <w:rsid w:val="00D90F4C"/>
    <w:pPr>
      <w:spacing w:after="0" w:line="240" w:lineRule="auto"/>
    </w:p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tblBorders>
    </w:tblPr>
    <w:tblStylePr w:type="firstRow">
      <w:pPr>
        <w:spacing w:before="0" w:after="0" w:line="240" w:lineRule="auto"/>
      </w:pPr>
      <w:rPr>
        <w:b/>
        <w:bCs/>
        <w:color w:val="FFFFFF" w:themeColor="background1"/>
      </w:rPr>
      <w:tblPr/>
      <w:tcPr>
        <w:shd w:val="clear" w:color="auto" w:fill="5D739A" w:themeFill="accent3"/>
      </w:tcPr>
    </w:tblStylePr>
    <w:tblStylePr w:type="lastRow">
      <w:pPr>
        <w:spacing w:before="0" w:after="0" w:line="240" w:lineRule="auto"/>
      </w:pPr>
      <w:rPr>
        <w:b/>
        <w:bCs/>
      </w:rPr>
      <w:tblPr/>
      <w:tcPr>
        <w:tcBorders>
          <w:top w:val="double" w:sz="6" w:space="0" w:color="5D739A" w:themeColor="accent3"/>
          <w:left w:val="single" w:sz="8" w:space="0" w:color="5D739A" w:themeColor="accent3"/>
          <w:bottom w:val="single" w:sz="8" w:space="0" w:color="5D739A" w:themeColor="accent3"/>
          <w:right w:val="single" w:sz="8" w:space="0" w:color="5D739A" w:themeColor="accent3"/>
        </w:tcBorders>
      </w:tcPr>
    </w:tblStylePr>
    <w:tblStylePr w:type="firstCol">
      <w:rPr>
        <w:b/>
        <w:bCs/>
      </w:rPr>
    </w:tblStylePr>
    <w:tblStylePr w:type="lastCol">
      <w:rPr>
        <w:b/>
        <w:bCs/>
      </w:rPr>
    </w:tblStylePr>
    <w:tblStylePr w:type="band1Vert">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tcPr>
    </w:tblStylePr>
    <w:tblStylePr w:type="band1Horz">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tcPr>
    </w:tblStylePr>
  </w:style>
  <w:style w:type="table" w:styleId="ListaClara-nfase4">
    <w:name w:val="Light List Accent 4"/>
    <w:basedOn w:val="Tabelanormal"/>
    <w:uiPriority w:val="61"/>
    <w:semiHidden/>
    <w:unhideWhenUsed/>
    <w:rsid w:val="00D90F4C"/>
    <w:pPr>
      <w:spacing w:after="0" w:line="240" w:lineRule="auto"/>
    </w:p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tblBorders>
    </w:tblPr>
    <w:tblStylePr w:type="firstRow">
      <w:pPr>
        <w:spacing w:before="0" w:after="0" w:line="240" w:lineRule="auto"/>
      </w:pPr>
      <w:rPr>
        <w:b/>
        <w:bCs/>
        <w:color w:val="FFFFFF" w:themeColor="background1"/>
      </w:rPr>
      <w:tblPr/>
      <w:tcPr>
        <w:shd w:val="clear" w:color="auto" w:fill="6997AF" w:themeFill="accent4"/>
      </w:tcPr>
    </w:tblStylePr>
    <w:tblStylePr w:type="lastRow">
      <w:pPr>
        <w:spacing w:before="0" w:after="0" w:line="240" w:lineRule="auto"/>
      </w:pPr>
      <w:rPr>
        <w:b/>
        <w:bCs/>
      </w:rPr>
      <w:tblPr/>
      <w:tcPr>
        <w:tcBorders>
          <w:top w:val="double" w:sz="6" w:space="0" w:color="6997AF" w:themeColor="accent4"/>
          <w:left w:val="single" w:sz="8" w:space="0" w:color="6997AF" w:themeColor="accent4"/>
          <w:bottom w:val="single" w:sz="8" w:space="0" w:color="6997AF" w:themeColor="accent4"/>
          <w:right w:val="single" w:sz="8" w:space="0" w:color="6997AF" w:themeColor="accent4"/>
        </w:tcBorders>
      </w:tcPr>
    </w:tblStylePr>
    <w:tblStylePr w:type="firstCol">
      <w:rPr>
        <w:b/>
        <w:bCs/>
      </w:rPr>
    </w:tblStylePr>
    <w:tblStylePr w:type="lastCol">
      <w:rPr>
        <w:b/>
        <w:bCs/>
      </w:rPr>
    </w:tblStylePr>
    <w:tblStylePr w:type="band1Vert">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tcPr>
    </w:tblStylePr>
    <w:tblStylePr w:type="band1Horz">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tcPr>
    </w:tblStylePr>
  </w:style>
  <w:style w:type="table" w:styleId="ListaClara-nfase5">
    <w:name w:val="Light List Accent 5"/>
    <w:basedOn w:val="Tabelanormal"/>
    <w:uiPriority w:val="61"/>
    <w:semiHidden/>
    <w:unhideWhenUsed/>
    <w:rsid w:val="00D90F4C"/>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staClara-nfase6">
    <w:name w:val="Light List Accent 6"/>
    <w:basedOn w:val="Tabelanormal"/>
    <w:uiPriority w:val="61"/>
    <w:semiHidden/>
    <w:unhideWhenUsed/>
    <w:rsid w:val="00D90F4C"/>
    <w:pPr>
      <w:spacing w:after="0" w:line="240" w:lineRule="auto"/>
    </w:p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tblBorders>
    </w:tblPr>
    <w:tblStylePr w:type="firstRow">
      <w:pPr>
        <w:spacing w:before="0" w:after="0" w:line="240" w:lineRule="auto"/>
      </w:pPr>
      <w:rPr>
        <w:b/>
        <w:bCs/>
        <w:color w:val="FFFFFF" w:themeColor="background1"/>
      </w:rPr>
      <w:tblPr/>
      <w:tcPr>
        <w:shd w:val="clear" w:color="auto" w:fill="6F8183" w:themeFill="accent6"/>
      </w:tcPr>
    </w:tblStylePr>
    <w:tblStylePr w:type="lastRow">
      <w:pPr>
        <w:spacing w:before="0" w:after="0" w:line="240" w:lineRule="auto"/>
      </w:pPr>
      <w:rPr>
        <w:b/>
        <w:bCs/>
      </w:rPr>
      <w:tblPr/>
      <w:tcPr>
        <w:tcBorders>
          <w:top w:val="double" w:sz="6" w:space="0" w:color="6F8183" w:themeColor="accent6"/>
          <w:left w:val="single" w:sz="8" w:space="0" w:color="6F8183" w:themeColor="accent6"/>
          <w:bottom w:val="single" w:sz="8" w:space="0" w:color="6F8183" w:themeColor="accent6"/>
          <w:right w:val="single" w:sz="8" w:space="0" w:color="6F8183" w:themeColor="accent6"/>
        </w:tcBorders>
      </w:tcPr>
    </w:tblStylePr>
    <w:tblStylePr w:type="firstCol">
      <w:rPr>
        <w:b/>
        <w:bCs/>
      </w:rPr>
    </w:tblStylePr>
    <w:tblStylePr w:type="lastCol">
      <w:rPr>
        <w:b/>
        <w:bCs/>
      </w:rPr>
    </w:tblStylePr>
    <w:tblStylePr w:type="band1Vert">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tcPr>
    </w:tblStylePr>
    <w:tblStylePr w:type="band1Horz">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tcPr>
    </w:tblStylePr>
  </w:style>
  <w:style w:type="table" w:styleId="SombreamentoClaro">
    <w:name w:val="Light Shading"/>
    <w:basedOn w:val="Tabelanormal"/>
    <w:uiPriority w:val="60"/>
    <w:semiHidden/>
    <w:unhideWhenUsed/>
    <w:rsid w:val="00D90F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semiHidden/>
    <w:unhideWhenUsed/>
    <w:rsid w:val="00D90F4C"/>
    <w:pPr>
      <w:spacing w:after="0" w:line="240" w:lineRule="auto"/>
    </w:pPr>
    <w:rPr>
      <w:color w:val="864EA8" w:themeColor="accent1" w:themeShade="BF"/>
    </w:rPr>
    <w:tblPr>
      <w:tblStyleRowBandSize w:val="1"/>
      <w:tblStyleColBandSize w:val="1"/>
      <w:tblBorders>
        <w:top w:val="single" w:sz="8" w:space="0" w:color="AD84C6" w:themeColor="accent1"/>
        <w:bottom w:val="single" w:sz="8" w:space="0" w:color="AD84C6" w:themeColor="accent1"/>
      </w:tblBorders>
    </w:tblPr>
    <w:tblStylePr w:type="firstRow">
      <w:pPr>
        <w:spacing w:before="0" w:after="0" w:line="240" w:lineRule="auto"/>
      </w:pPr>
      <w:rPr>
        <w:b/>
        <w:bCs/>
      </w:rPr>
      <w:tblPr/>
      <w:tcPr>
        <w:tcBorders>
          <w:top w:val="single" w:sz="8" w:space="0" w:color="AD84C6" w:themeColor="accent1"/>
          <w:left w:val="nil"/>
          <w:bottom w:val="single" w:sz="8" w:space="0" w:color="AD84C6" w:themeColor="accent1"/>
          <w:right w:val="nil"/>
          <w:insideH w:val="nil"/>
          <w:insideV w:val="nil"/>
        </w:tcBorders>
      </w:tcPr>
    </w:tblStylePr>
    <w:tblStylePr w:type="lastRow">
      <w:pPr>
        <w:spacing w:before="0" w:after="0" w:line="240" w:lineRule="auto"/>
      </w:pPr>
      <w:rPr>
        <w:b/>
        <w:bCs/>
      </w:rPr>
      <w:tblPr/>
      <w:tcPr>
        <w:tcBorders>
          <w:top w:val="single" w:sz="8" w:space="0" w:color="AD84C6" w:themeColor="accent1"/>
          <w:left w:val="nil"/>
          <w:bottom w:val="single" w:sz="8" w:space="0" w:color="AD84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0F1" w:themeFill="accent1" w:themeFillTint="3F"/>
      </w:tcPr>
    </w:tblStylePr>
    <w:tblStylePr w:type="band1Horz">
      <w:tblPr/>
      <w:tcPr>
        <w:tcBorders>
          <w:left w:val="nil"/>
          <w:right w:val="nil"/>
          <w:insideH w:val="nil"/>
          <w:insideV w:val="nil"/>
        </w:tcBorders>
        <w:shd w:val="clear" w:color="auto" w:fill="EAE0F1" w:themeFill="accent1" w:themeFillTint="3F"/>
      </w:tcPr>
    </w:tblStylePr>
  </w:style>
  <w:style w:type="table" w:styleId="SombreamentoClaro-nfase2">
    <w:name w:val="Light Shading Accent 2"/>
    <w:basedOn w:val="Tabelanormal"/>
    <w:uiPriority w:val="60"/>
    <w:semiHidden/>
    <w:unhideWhenUsed/>
    <w:rsid w:val="00D90F4C"/>
    <w:pPr>
      <w:spacing w:after="0" w:line="240" w:lineRule="auto"/>
    </w:pPr>
    <w:rPr>
      <w:color w:val="514DAA" w:themeColor="accent2" w:themeShade="BF"/>
    </w:rPr>
    <w:tblPr>
      <w:tblStyleRowBandSize w:val="1"/>
      <w:tblStyleColBandSize w:val="1"/>
      <w:tblBorders>
        <w:top w:val="single" w:sz="8" w:space="0" w:color="8784C7" w:themeColor="accent2"/>
        <w:bottom w:val="single" w:sz="8" w:space="0" w:color="8784C7" w:themeColor="accent2"/>
      </w:tblBorders>
    </w:tblPr>
    <w:tblStylePr w:type="firstRow">
      <w:pPr>
        <w:spacing w:before="0" w:after="0" w:line="240" w:lineRule="auto"/>
      </w:pPr>
      <w:rPr>
        <w:b/>
        <w:bCs/>
      </w:rPr>
      <w:tblPr/>
      <w:tcPr>
        <w:tcBorders>
          <w:top w:val="single" w:sz="8" w:space="0" w:color="8784C7" w:themeColor="accent2"/>
          <w:left w:val="nil"/>
          <w:bottom w:val="single" w:sz="8" w:space="0" w:color="8784C7" w:themeColor="accent2"/>
          <w:right w:val="nil"/>
          <w:insideH w:val="nil"/>
          <w:insideV w:val="nil"/>
        </w:tcBorders>
      </w:tcPr>
    </w:tblStylePr>
    <w:tblStylePr w:type="lastRow">
      <w:pPr>
        <w:spacing w:before="0" w:after="0" w:line="240" w:lineRule="auto"/>
      </w:pPr>
      <w:rPr>
        <w:b/>
        <w:bCs/>
      </w:rPr>
      <w:tblPr/>
      <w:tcPr>
        <w:tcBorders>
          <w:top w:val="single" w:sz="8" w:space="0" w:color="8784C7" w:themeColor="accent2"/>
          <w:left w:val="nil"/>
          <w:bottom w:val="single" w:sz="8" w:space="0" w:color="8784C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0F1" w:themeFill="accent2" w:themeFillTint="3F"/>
      </w:tcPr>
    </w:tblStylePr>
    <w:tblStylePr w:type="band1Horz">
      <w:tblPr/>
      <w:tcPr>
        <w:tcBorders>
          <w:left w:val="nil"/>
          <w:right w:val="nil"/>
          <w:insideH w:val="nil"/>
          <w:insideV w:val="nil"/>
        </w:tcBorders>
        <w:shd w:val="clear" w:color="auto" w:fill="E1E0F1" w:themeFill="accent2" w:themeFillTint="3F"/>
      </w:tcPr>
    </w:tblStylePr>
  </w:style>
  <w:style w:type="table" w:styleId="SombreamentoClaro-nfase3">
    <w:name w:val="Light Shading Accent 3"/>
    <w:basedOn w:val="Tabelanormal"/>
    <w:uiPriority w:val="60"/>
    <w:semiHidden/>
    <w:unhideWhenUsed/>
    <w:rsid w:val="00D90F4C"/>
    <w:pPr>
      <w:spacing w:after="0" w:line="240" w:lineRule="auto"/>
    </w:pPr>
    <w:rPr>
      <w:color w:val="455673" w:themeColor="accent3" w:themeShade="BF"/>
    </w:rPr>
    <w:tblPr>
      <w:tblStyleRowBandSize w:val="1"/>
      <w:tblStyleColBandSize w:val="1"/>
      <w:tblBorders>
        <w:top w:val="single" w:sz="8" w:space="0" w:color="5D739A" w:themeColor="accent3"/>
        <w:bottom w:val="single" w:sz="8" w:space="0" w:color="5D739A" w:themeColor="accent3"/>
      </w:tblBorders>
    </w:tblPr>
    <w:tblStylePr w:type="firstRow">
      <w:pPr>
        <w:spacing w:before="0" w:after="0" w:line="240" w:lineRule="auto"/>
      </w:pPr>
      <w:rPr>
        <w:b/>
        <w:bCs/>
      </w:rPr>
      <w:tblPr/>
      <w:tcPr>
        <w:tcBorders>
          <w:top w:val="single" w:sz="8" w:space="0" w:color="5D739A" w:themeColor="accent3"/>
          <w:left w:val="nil"/>
          <w:bottom w:val="single" w:sz="8" w:space="0" w:color="5D739A" w:themeColor="accent3"/>
          <w:right w:val="nil"/>
          <w:insideH w:val="nil"/>
          <w:insideV w:val="nil"/>
        </w:tcBorders>
      </w:tcPr>
    </w:tblStylePr>
    <w:tblStylePr w:type="lastRow">
      <w:pPr>
        <w:spacing w:before="0" w:after="0" w:line="240" w:lineRule="auto"/>
      </w:pPr>
      <w:rPr>
        <w:b/>
        <w:bCs/>
      </w:rPr>
      <w:tblPr/>
      <w:tcPr>
        <w:tcBorders>
          <w:top w:val="single" w:sz="8" w:space="0" w:color="5D739A" w:themeColor="accent3"/>
          <w:left w:val="nil"/>
          <w:bottom w:val="single" w:sz="8" w:space="0" w:color="5D739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CE6" w:themeFill="accent3" w:themeFillTint="3F"/>
      </w:tcPr>
    </w:tblStylePr>
    <w:tblStylePr w:type="band1Horz">
      <w:tblPr/>
      <w:tcPr>
        <w:tcBorders>
          <w:left w:val="nil"/>
          <w:right w:val="nil"/>
          <w:insideH w:val="nil"/>
          <w:insideV w:val="nil"/>
        </w:tcBorders>
        <w:shd w:val="clear" w:color="auto" w:fill="D6DCE6" w:themeFill="accent3" w:themeFillTint="3F"/>
      </w:tcPr>
    </w:tblStylePr>
  </w:style>
  <w:style w:type="table" w:styleId="SombreamentoClaro-nfase4">
    <w:name w:val="Light Shading Accent 4"/>
    <w:basedOn w:val="Tabelanormal"/>
    <w:uiPriority w:val="60"/>
    <w:semiHidden/>
    <w:unhideWhenUsed/>
    <w:rsid w:val="00D90F4C"/>
    <w:pPr>
      <w:spacing w:after="0" w:line="240" w:lineRule="auto"/>
    </w:pPr>
    <w:rPr>
      <w:color w:val="497288" w:themeColor="accent4" w:themeShade="BF"/>
    </w:rPr>
    <w:tblPr>
      <w:tblStyleRowBandSize w:val="1"/>
      <w:tblStyleColBandSize w:val="1"/>
      <w:tblBorders>
        <w:top w:val="single" w:sz="8" w:space="0" w:color="6997AF" w:themeColor="accent4"/>
        <w:bottom w:val="single" w:sz="8" w:space="0" w:color="6997AF" w:themeColor="accent4"/>
      </w:tblBorders>
    </w:tblPr>
    <w:tblStylePr w:type="firstRow">
      <w:pPr>
        <w:spacing w:before="0" w:after="0" w:line="240" w:lineRule="auto"/>
      </w:pPr>
      <w:rPr>
        <w:b/>
        <w:bCs/>
      </w:rPr>
      <w:tblPr/>
      <w:tcPr>
        <w:tcBorders>
          <w:top w:val="single" w:sz="8" w:space="0" w:color="6997AF" w:themeColor="accent4"/>
          <w:left w:val="nil"/>
          <w:bottom w:val="single" w:sz="8" w:space="0" w:color="6997AF" w:themeColor="accent4"/>
          <w:right w:val="nil"/>
          <w:insideH w:val="nil"/>
          <w:insideV w:val="nil"/>
        </w:tcBorders>
      </w:tcPr>
    </w:tblStylePr>
    <w:tblStylePr w:type="lastRow">
      <w:pPr>
        <w:spacing w:before="0" w:after="0" w:line="240" w:lineRule="auto"/>
      </w:pPr>
      <w:rPr>
        <w:b/>
        <w:bCs/>
      </w:rPr>
      <w:tblPr/>
      <w:tcPr>
        <w:tcBorders>
          <w:top w:val="single" w:sz="8" w:space="0" w:color="6997AF" w:themeColor="accent4"/>
          <w:left w:val="nil"/>
          <w:bottom w:val="single" w:sz="8" w:space="0" w:color="6997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5EB" w:themeFill="accent4" w:themeFillTint="3F"/>
      </w:tcPr>
    </w:tblStylePr>
    <w:tblStylePr w:type="band1Horz">
      <w:tblPr/>
      <w:tcPr>
        <w:tcBorders>
          <w:left w:val="nil"/>
          <w:right w:val="nil"/>
          <w:insideH w:val="nil"/>
          <w:insideV w:val="nil"/>
        </w:tcBorders>
        <w:shd w:val="clear" w:color="auto" w:fill="D9E5EB" w:themeFill="accent4" w:themeFillTint="3F"/>
      </w:tcPr>
    </w:tblStylePr>
  </w:style>
  <w:style w:type="table" w:styleId="SombreamentoClaro-nfase5">
    <w:name w:val="Light Shading Accent 5"/>
    <w:basedOn w:val="Tabelanormal"/>
    <w:uiPriority w:val="60"/>
    <w:semiHidden/>
    <w:unhideWhenUsed/>
    <w:rsid w:val="00D90F4C"/>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SombreamentoClaro-nfase6">
    <w:name w:val="Light Shading Accent 6"/>
    <w:basedOn w:val="Tabelanormal"/>
    <w:uiPriority w:val="60"/>
    <w:semiHidden/>
    <w:unhideWhenUsed/>
    <w:rsid w:val="00D90F4C"/>
    <w:pPr>
      <w:spacing w:after="0" w:line="240" w:lineRule="auto"/>
    </w:pPr>
    <w:rPr>
      <w:color w:val="536061" w:themeColor="accent6" w:themeShade="BF"/>
    </w:rPr>
    <w:tblPr>
      <w:tblStyleRowBandSize w:val="1"/>
      <w:tblStyleColBandSize w:val="1"/>
      <w:tblBorders>
        <w:top w:val="single" w:sz="8" w:space="0" w:color="6F8183" w:themeColor="accent6"/>
        <w:bottom w:val="single" w:sz="8" w:space="0" w:color="6F8183" w:themeColor="accent6"/>
      </w:tblBorders>
    </w:tblPr>
    <w:tblStylePr w:type="firstRow">
      <w:pPr>
        <w:spacing w:before="0" w:after="0" w:line="240" w:lineRule="auto"/>
      </w:pPr>
      <w:rPr>
        <w:b/>
        <w:bCs/>
      </w:rPr>
      <w:tblPr/>
      <w:tcPr>
        <w:tcBorders>
          <w:top w:val="single" w:sz="8" w:space="0" w:color="6F8183" w:themeColor="accent6"/>
          <w:left w:val="nil"/>
          <w:bottom w:val="single" w:sz="8" w:space="0" w:color="6F8183" w:themeColor="accent6"/>
          <w:right w:val="nil"/>
          <w:insideH w:val="nil"/>
          <w:insideV w:val="nil"/>
        </w:tcBorders>
      </w:tcPr>
    </w:tblStylePr>
    <w:tblStylePr w:type="lastRow">
      <w:pPr>
        <w:spacing w:before="0" w:after="0" w:line="240" w:lineRule="auto"/>
      </w:pPr>
      <w:rPr>
        <w:b/>
        <w:bCs/>
      </w:rPr>
      <w:tblPr/>
      <w:tcPr>
        <w:tcBorders>
          <w:top w:val="single" w:sz="8" w:space="0" w:color="6F8183" w:themeColor="accent6"/>
          <w:left w:val="nil"/>
          <w:bottom w:val="single" w:sz="8" w:space="0" w:color="6F81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0E0" w:themeFill="accent6" w:themeFillTint="3F"/>
      </w:tcPr>
    </w:tblStylePr>
    <w:tblStylePr w:type="band1Horz">
      <w:tblPr/>
      <w:tcPr>
        <w:tcBorders>
          <w:left w:val="nil"/>
          <w:right w:val="nil"/>
          <w:insideH w:val="nil"/>
          <w:insideV w:val="nil"/>
        </w:tcBorders>
        <w:shd w:val="clear" w:color="auto" w:fill="DBE0E0" w:themeFill="accent6" w:themeFillTint="3F"/>
      </w:tcPr>
    </w:tblStylePr>
  </w:style>
  <w:style w:type="table" w:styleId="GradeClara">
    <w:name w:val="Light Grid"/>
    <w:basedOn w:val="Tabelanormal"/>
    <w:uiPriority w:val="62"/>
    <w:semiHidden/>
    <w:unhideWhenUsed/>
    <w:rsid w:val="00D90F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semiHidden/>
    <w:unhideWhenUsed/>
    <w:rsid w:val="00D90F4C"/>
    <w:pPr>
      <w:spacing w:after="0" w:line="240" w:lineRule="auto"/>
    </w:p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insideH w:val="single" w:sz="8" w:space="0" w:color="AD84C6" w:themeColor="accent1"/>
        <w:insideV w:val="single" w:sz="8" w:space="0" w:color="AD84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84C6" w:themeColor="accent1"/>
          <w:left w:val="single" w:sz="8" w:space="0" w:color="AD84C6" w:themeColor="accent1"/>
          <w:bottom w:val="single" w:sz="18" w:space="0" w:color="AD84C6" w:themeColor="accent1"/>
          <w:right w:val="single" w:sz="8" w:space="0" w:color="AD84C6" w:themeColor="accent1"/>
          <w:insideH w:val="nil"/>
          <w:insideV w:val="single" w:sz="8" w:space="0" w:color="AD84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84C6" w:themeColor="accent1"/>
          <w:left w:val="single" w:sz="8" w:space="0" w:color="AD84C6" w:themeColor="accent1"/>
          <w:bottom w:val="single" w:sz="8" w:space="0" w:color="AD84C6" w:themeColor="accent1"/>
          <w:right w:val="single" w:sz="8" w:space="0" w:color="AD84C6" w:themeColor="accent1"/>
          <w:insideH w:val="nil"/>
          <w:insideV w:val="single" w:sz="8" w:space="0" w:color="AD84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tcPr>
    </w:tblStylePr>
    <w:tblStylePr w:type="band1Vert">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shd w:val="clear" w:color="auto" w:fill="EAE0F1" w:themeFill="accent1" w:themeFillTint="3F"/>
      </w:tcPr>
    </w:tblStylePr>
    <w:tblStylePr w:type="band1Horz">
      <w:tblPr/>
      <w:tcPr>
        <w:tcBorders>
          <w:top w:val="single" w:sz="8" w:space="0" w:color="AD84C6" w:themeColor="accent1"/>
          <w:left w:val="single" w:sz="8" w:space="0" w:color="AD84C6" w:themeColor="accent1"/>
          <w:bottom w:val="single" w:sz="8" w:space="0" w:color="AD84C6" w:themeColor="accent1"/>
          <w:right w:val="single" w:sz="8" w:space="0" w:color="AD84C6" w:themeColor="accent1"/>
          <w:insideV w:val="single" w:sz="8" w:space="0" w:color="AD84C6" w:themeColor="accent1"/>
        </w:tcBorders>
        <w:shd w:val="clear" w:color="auto" w:fill="EAE0F1" w:themeFill="accent1" w:themeFillTint="3F"/>
      </w:tcPr>
    </w:tblStylePr>
    <w:tblStylePr w:type="band2Horz">
      <w:tblPr/>
      <w:tcPr>
        <w:tcBorders>
          <w:top w:val="single" w:sz="8" w:space="0" w:color="AD84C6" w:themeColor="accent1"/>
          <w:left w:val="single" w:sz="8" w:space="0" w:color="AD84C6" w:themeColor="accent1"/>
          <w:bottom w:val="single" w:sz="8" w:space="0" w:color="AD84C6" w:themeColor="accent1"/>
          <w:right w:val="single" w:sz="8" w:space="0" w:color="AD84C6" w:themeColor="accent1"/>
          <w:insideV w:val="single" w:sz="8" w:space="0" w:color="AD84C6" w:themeColor="accent1"/>
        </w:tcBorders>
      </w:tcPr>
    </w:tblStylePr>
  </w:style>
  <w:style w:type="table" w:styleId="GradeClara-nfase2">
    <w:name w:val="Light Grid Accent 2"/>
    <w:basedOn w:val="Tabelanormal"/>
    <w:uiPriority w:val="62"/>
    <w:semiHidden/>
    <w:unhideWhenUsed/>
    <w:rsid w:val="00D90F4C"/>
    <w:pPr>
      <w:spacing w:after="0" w:line="240" w:lineRule="auto"/>
    </w:p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insideH w:val="single" w:sz="8" w:space="0" w:color="8784C7" w:themeColor="accent2"/>
        <w:insideV w:val="single" w:sz="8" w:space="0" w:color="8784C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84C7" w:themeColor="accent2"/>
          <w:left w:val="single" w:sz="8" w:space="0" w:color="8784C7" w:themeColor="accent2"/>
          <w:bottom w:val="single" w:sz="18" w:space="0" w:color="8784C7" w:themeColor="accent2"/>
          <w:right w:val="single" w:sz="8" w:space="0" w:color="8784C7" w:themeColor="accent2"/>
          <w:insideH w:val="nil"/>
          <w:insideV w:val="single" w:sz="8" w:space="0" w:color="8784C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84C7" w:themeColor="accent2"/>
          <w:left w:val="single" w:sz="8" w:space="0" w:color="8784C7" w:themeColor="accent2"/>
          <w:bottom w:val="single" w:sz="8" w:space="0" w:color="8784C7" w:themeColor="accent2"/>
          <w:right w:val="single" w:sz="8" w:space="0" w:color="8784C7" w:themeColor="accent2"/>
          <w:insideH w:val="nil"/>
          <w:insideV w:val="single" w:sz="8" w:space="0" w:color="8784C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tcPr>
    </w:tblStylePr>
    <w:tblStylePr w:type="band1Vert">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shd w:val="clear" w:color="auto" w:fill="E1E0F1" w:themeFill="accent2" w:themeFillTint="3F"/>
      </w:tcPr>
    </w:tblStylePr>
    <w:tblStylePr w:type="band1Horz">
      <w:tblPr/>
      <w:tcPr>
        <w:tcBorders>
          <w:top w:val="single" w:sz="8" w:space="0" w:color="8784C7" w:themeColor="accent2"/>
          <w:left w:val="single" w:sz="8" w:space="0" w:color="8784C7" w:themeColor="accent2"/>
          <w:bottom w:val="single" w:sz="8" w:space="0" w:color="8784C7" w:themeColor="accent2"/>
          <w:right w:val="single" w:sz="8" w:space="0" w:color="8784C7" w:themeColor="accent2"/>
          <w:insideV w:val="single" w:sz="8" w:space="0" w:color="8784C7" w:themeColor="accent2"/>
        </w:tcBorders>
        <w:shd w:val="clear" w:color="auto" w:fill="E1E0F1" w:themeFill="accent2" w:themeFillTint="3F"/>
      </w:tcPr>
    </w:tblStylePr>
    <w:tblStylePr w:type="band2Horz">
      <w:tblPr/>
      <w:tcPr>
        <w:tcBorders>
          <w:top w:val="single" w:sz="8" w:space="0" w:color="8784C7" w:themeColor="accent2"/>
          <w:left w:val="single" w:sz="8" w:space="0" w:color="8784C7" w:themeColor="accent2"/>
          <w:bottom w:val="single" w:sz="8" w:space="0" w:color="8784C7" w:themeColor="accent2"/>
          <w:right w:val="single" w:sz="8" w:space="0" w:color="8784C7" w:themeColor="accent2"/>
          <w:insideV w:val="single" w:sz="8" w:space="0" w:color="8784C7" w:themeColor="accent2"/>
        </w:tcBorders>
      </w:tcPr>
    </w:tblStylePr>
  </w:style>
  <w:style w:type="table" w:styleId="GradeClara-nfase3">
    <w:name w:val="Light Grid Accent 3"/>
    <w:basedOn w:val="Tabelanormal"/>
    <w:uiPriority w:val="62"/>
    <w:semiHidden/>
    <w:unhideWhenUsed/>
    <w:rsid w:val="00D90F4C"/>
    <w:pPr>
      <w:spacing w:after="0" w:line="240" w:lineRule="auto"/>
    </w:p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insideH w:val="single" w:sz="8" w:space="0" w:color="5D739A" w:themeColor="accent3"/>
        <w:insideV w:val="single" w:sz="8" w:space="0" w:color="5D739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739A" w:themeColor="accent3"/>
          <w:left w:val="single" w:sz="8" w:space="0" w:color="5D739A" w:themeColor="accent3"/>
          <w:bottom w:val="single" w:sz="18" w:space="0" w:color="5D739A" w:themeColor="accent3"/>
          <w:right w:val="single" w:sz="8" w:space="0" w:color="5D739A" w:themeColor="accent3"/>
          <w:insideH w:val="nil"/>
          <w:insideV w:val="single" w:sz="8" w:space="0" w:color="5D739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739A" w:themeColor="accent3"/>
          <w:left w:val="single" w:sz="8" w:space="0" w:color="5D739A" w:themeColor="accent3"/>
          <w:bottom w:val="single" w:sz="8" w:space="0" w:color="5D739A" w:themeColor="accent3"/>
          <w:right w:val="single" w:sz="8" w:space="0" w:color="5D739A" w:themeColor="accent3"/>
          <w:insideH w:val="nil"/>
          <w:insideV w:val="single" w:sz="8" w:space="0" w:color="5D739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tcPr>
    </w:tblStylePr>
    <w:tblStylePr w:type="band1Vert">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shd w:val="clear" w:color="auto" w:fill="D6DCE6" w:themeFill="accent3" w:themeFillTint="3F"/>
      </w:tcPr>
    </w:tblStylePr>
    <w:tblStylePr w:type="band1Horz">
      <w:tblPr/>
      <w:tcPr>
        <w:tcBorders>
          <w:top w:val="single" w:sz="8" w:space="0" w:color="5D739A" w:themeColor="accent3"/>
          <w:left w:val="single" w:sz="8" w:space="0" w:color="5D739A" w:themeColor="accent3"/>
          <w:bottom w:val="single" w:sz="8" w:space="0" w:color="5D739A" w:themeColor="accent3"/>
          <w:right w:val="single" w:sz="8" w:space="0" w:color="5D739A" w:themeColor="accent3"/>
          <w:insideV w:val="single" w:sz="8" w:space="0" w:color="5D739A" w:themeColor="accent3"/>
        </w:tcBorders>
        <w:shd w:val="clear" w:color="auto" w:fill="D6DCE6" w:themeFill="accent3" w:themeFillTint="3F"/>
      </w:tcPr>
    </w:tblStylePr>
    <w:tblStylePr w:type="band2Horz">
      <w:tblPr/>
      <w:tcPr>
        <w:tcBorders>
          <w:top w:val="single" w:sz="8" w:space="0" w:color="5D739A" w:themeColor="accent3"/>
          <w:left w:val="single" w:sz="8" w:space="0" w:color="5D739A" w:themeColor="accent3"/>
          <w:bottom w:val="single" w:sz="8" w:space="0" w:color="5D739A" w:themeColor="accent3"/>
          <w:right w:val="single" w:sz="8" w:space="0" w:color="5D739A" w:themeColor="accent3"/>
          <w:insideV w:val="single" w:sz="8" w:space="0" w:color="5D739A" w:themeColor="accent3"/>
        </w:tcBorders>
      </w:tcPr>
    </w:tblStylePr>
  </w:style>
  <w:style w:type="table" w:styleId="GradeClara-nfase4">
    <w:name w:val="Light Grid Accent 4"/>
    <w:basedOn w:val="Tabelanormal"/>
    <w:uiPriority w:val="62"/>
    <w:semiHidden/>
    <w:unhideWhenUsed/>
    <w:rsid w:val="00D90F4C"/>
    <w:pPr>
      <w:spacing w:after="0" w:line="240" w:lineRule="auto"/>
    </w:p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insideH w:val="single" w:sz="8" w:space="0" w:color="6997AF" w:themeColor="accent4"/>
        <w:insideV w:val="single" w:sz="8" w:space="0" w:color="6997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97AF" w:themeColor="accent4"/>
          <w:left w:val="single" w:sz="8" w:space="0" w:color="6997AF" w:themeColor="accent4"/>
          <w:bottom w:val="single" w:sz="18" w:space="0" w:color="6997AF" w:themeColor="accent4"/>
          <w:right w:val="single" w:sz="8" w:space="0" w:color="6997AF" w:themeColor="accent4"/>
          <w:insideH w:val="nil"/>
          <w:insideV w:val="single" w:sz="8" w:space="0" w:color="6997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97AF" w:themeColor="accent4"/>
          <w:left w:val="single" w:sz="8" w:space="0" w:color="6997AF" w:themeColor="accent4"/>
          <w:bottom w:val="single" w:sz="8" w:space="0" w:color="6997AF" w:themeColor="accent4"/>
          <w:right w:val="single" w:sz="8" w:space="0" w:color="6997AF" w:themeColor="accent4"/>
          <w:insideH w:val="nil"/>
          <w:insideV w:val="single" w:sz="8" w:space="0" w:color="6997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tcPr>
    </w:tblStylePr>
    <w:tblStylePr w:type="band1Vert">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shd w:val="clear" w:color="auto" w:fill="D9E5EB" w:themeFill="accent4" w:themeFillTint="3F"/>
      </w:tcPr>
    </w:tblStylePr>
    <w:tblStylePr w:type="band1Horz">
      <w:tblPr/>
      <w:tcPr>
        <w:tcBorders>
          <w:top w:val="single" w:sz="8" w:space="0" w:color="6997AF" w:themeColor="accent4"/>
          <w:left w:val="single" w:sz="8" w:space="0" w:color="6997AF" w:themeColor="accent4"/>
          <w:bottom w:val="single" w:sz="8" w:space="0" w:color="6997AF" w:themeColor="accent4"/>
          <w:right w:val="single" w:sz="8" w:space="0" w:color="6997AF" w:themeColor="accent4"/>
          <w:insideV w:val="single" w:sz="8" w:space="0" w:color="6997AF" w:themeColor="accent4"/>
        </w:tcBorders>
        <w:shd w:val="clear" w:color="auto" w:fill="D9E5EB" w:themeFill="accent4" w:themeFillTint="3F"/>
      </w:tcPr>
    </w:tblStylePr>
    <w:tblStylePr w:type="band2Horz">
      <w:tblPr/>
      <w:tcPr>
        <w:tcBorders>
          <w:top w:val="single" w:sz="8" w:space="0" w:color="6997AF" w:themeColor="accent4"/>
          <w:left w:val="single" w:sz="8" w:space="0" w:color="6997AF" w:themeColor="accent4"/>
          <w:bottom w:val="single" w:sz="8" w:space="0" w:color="6997AF" w:themeColor="accent4"/>
          <w:right w:val="single" w:sz="8" w:space="0" w:color="6997AF" w:themeColor="accent4"/>
          <w:insideV w:val="single" w:sz="8" w:space="0" w:color="6997AF" w:themeColor="accent4"/>
        </w:tcBorders>
      </w:tcPr>
    </w:tblStylePr>
  </w:style>
  <w:style w:type="table" w:styleId="GradeClara-nfase5">
    <w:name w:val="Light Grid Accent 5"/>
    <w:basedOn w:val="Tabelanormal"/>
    <w:uiPriority w:val="62"/>
    <w:semiHidden/>
    <w:unhideWhenUsed/>
    <w:rsid w:val="00D90F4C"/>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GradeClara-nfase6">
    <w:name w:val="Light Grid Accent 6"/>
    <w:basedOn w:val="Tabelanormal"/>
    <w:uiPriority w:val="62"/>
    <w:semiHidden/>
    <w:unhideWhenUsed/>
    <w:rsid w:val="00D90F4C"/>
    <w:pPr>
      <w:spacing w:after="0" w:line="240" w:lineRule="auto"/>
    </w:p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insideH w:val="single" w:sz="8" w:space="0" w:color="6F8183" w:themeColor="accent6"/>
        <w:insideV w:val="single" w:sz="8" w:space="0" w:color="6F81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8183" w:themeColor="accent6"/>
          <w:left w:val="single" w:sz="8" w:space="0" w:color="6F8183" w:themeColor="accent6"/>
          <w:bottom w:val="single" w:sz="18" w:space="0" w:color="6F8183" w:themeColor="accent6"/>
          <w:right w:val="single" w:sz="8" w:space="0" w:color="6F8183" w:themeColor="accent6"/>
          <w:insideH w:val="nil"/>
          <w:insideV w:val="single" w:sz="8" w:space="0" w:color="6F81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8183" w:themeColor="accent6"/>
          <w:left w:val="single" w:sz="8" w:space="0" w:color="6F8183" w:themeColor="accent6"/>
          <w:bottom w:val="single" w:sz="8" w:space="0" w:color="6F8183" w:themeColor="accent6"/>
          <w:right w:val="single" w:sz="8" w:space="0" w:color="6F8183" w:themeColor="accent6"/>
          <w:insideH w:val="nil"/>
          <w:insideV w:val="single" w:sz="8" w:space="0" w:color="6F81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tcPr>
    </w:tblStylePr>
    <w:tblStylePr w:type="band1Vert">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shd w:val="clear" w:color="auto" w:fill="DBE0E0" w:themeFill="accent6" w:themeFillTint="3F"/>
      </w:tcPr>
    </w:tblStylePr>
    <w:tblStylePr w:type="band1Horz">
      <w:tblPr/>
      <w:tcPr>
        <w:tcBorders>
          <w:top w:val="single" w:sz="8" w:space="0" w:color="6F8183" w:themeColor="accent6"/>
          <w:left w:val="single" w:sz="8" w:space="0" w:color="6F8183" w:themeColor="accent6"/>
          <w:bottom w:val="single" w:sz="8" w:space="0" w:color="6F8183" w:themeColor="accent6"/>
          <w:right w:val="single" w:sz="8" w:space="0" w:color="6F8183" w:themeColor="accent6"/>
          <w:insideV w:val="single" w:sz="8" w:space="0" w:color="6F8183" w:themeColor="accent6"/>
        </w:tcBorders>
        <w:shd w:val="clear" w:color="auto" w:fill="DBE0E0" w:themeFill="accent6" w:themeFillTint="3F"/>
      </w:tcPr>
    </w:tblStylePr>
    <w:tblStylePr w:type="band2Horz">
      <w:tblPr/>
      <w:tcPr>
        <w:tcBorders>
          <w:top w:val="single" w:sz="8" w:space="0" w:color="6F8183" w:themeColor="accent6"/>
          <w:left w:val="single" w:sz="8" w:space="0" w:color="6F8183" w:themeColor="accent6"/>
          <w:bottom w:val="single" w:sz="8" w:space="0" w:color="6F8183" w:themeColor="accent6"/>
          <w:right w:val="single" w:sz="8" w:space="0" w:color="6F8183" w:themeColor="accent6"/>
          <w:insideV w:val="single" w:sz="8" w:space="0" w:color="6F8183" w:themeColor="accent6"/>
        </w:tcBorders>
      </w:tcPr>
    </w:tblStylePr>
  </w:style>
  <w:style w:type="table" w:styleId="ListaEscura">
    <w:name w:val="Dark List"/>
    <w:basedOn w:val="Tabelanormal"/>
    <w:uiPriority w:val="70"/>
    <w:semiHidden/>
    <w:unhideWhenUsed/>
    <w:rsid w:val="00D90F4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semiHidden/>
    <w:unhideWhenUsed/>
    <w:rsid w:val="00D90F4C"/>
    <w:pPr>
      <w:spacing w:after="0" w:line="240" w:lineRule="auto"/>
    </w:pPr>
    <w:rPr>
      <w:color w:val="FFFFFF" w:themeColor="background1"/>
    </w:rPr>
    <w:tblPr>
      <w:tblStyleRowBandSize w:val="1"/>
      <w:tblStyleColBandSize w:val="1"/>
    </w:tblPr>
    <w:tcPr>
      <w:shd w:val="clear" w:color="auto" w:fill="AD84C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34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64EA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64EA8" w:themeFill="accent1" w:themeFillShade="BF"/>
      </w:tcPr>
    </w:tblStylePr>
    <w:tblStylePr w:type="band1Vert">
      <w:tblPr/>
      <w:tcPr>
        <w:tcBorders>
          <w:top w:val="nil"/>
          <w:left w:val="nil"/>
          <w:bottom w:val="nil"/>
          <w:right w:val="nil"/>
          <w:insideH w:val="nil"/>
          <w:insideV w:val="nil"/>
        </w:tcBorders>
        <w:shd w:val="clear" w:color="auto" w:fill="864EA8" w:themeFill="accent1" w:themeFillShade="BF"/>
      </w:tcPr>
    </w:tblStylePr>
    <w:tblStylePr w:type="band1Horz">
      <w:tblPr/>
      <w:tcPr>
        <w:tcBorders>
          <w:top w:val="nil"/>
          <w:left w:val="nil"/>
          <w:bottom w:val="nil"/>
          <w:right w:val="nil"/>
          <w:insideH w:val="nil"/>
          <w:insideV w:val="nil"/>
        </w:tcBorders>
        <w:shd w:val="clear" w:color="auto" w:fill="864EA8" w:themeFill="accent1" w:themeFillShade="BF"/>
      </w:tcPr>
    </w:tblStylePr>
  </w:style>
  <w:style w:type="table" w:styleId="ListaEscura-nfase2">
    <w:name w:val="Dark List Accent 2"/>
    <w:basedOn w:val="Tabelanormal"/>
    <w:uiPriority w:val="70"/>
    <w:semiHidden/>
    <w:unhideWhenUsed/>
    <w:rsid w:val="00D90F4C"/>
    <w:pPr>
      <w:spacing w:after="0" w:line="240" w:lineRule="auto"/>
    </w:pPr>
    <w:rPr>
      <w:color w:val="FFFFFF" w:themeColor="background1"/>
    </w:rPr>
    <w:tblPr>
      <w:tblStyleRowBandSize w:val="1"/>
      <w:tblStyleColBandSize w:val="1"/>
    </w:tblPr>
    <w:tcPr>
      <w:shd w:val="clear" w:color="auto" w:fill="8784C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3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14D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14DAA" w:themeFill="accent2" w:themeFillShade="BF"/>
      </w:tcPr>
    </w:tblStylePr>
    <w:tblStylePr w:type="band1Vert">
      <w:tblPr/>
      <w:tcPr>
        <w:tcBorders>
          <w:top w:val="nil"/>
          <w:left w:val="nil"/>
          <w:bottom w:val="nil"/>
          <w:right w:val="nil"/>
          <w:insideH w:val="nil"/>
          <w:insideV w:val="nil"/>
        </w:tcBorders>
        <w:shd w:val="clear" w:color="auto" w:fill="514DAA" w:themeFill="accent2" w:themeFillShade="BF"/>
      </w:tcPr>
    </w:tblStylePr>
    <w:tblStylePr w:type="band1Horz">
      <w:tblPr/>
      <w:tcPr>
        <w:tcBorders>
          <w:top w:val="nil"/>
          <w:left w:val="nil"/>
          <w:bottom w:val="nil"/>
          <w:right w:val="nil"/>
          <w:insideH w:val="nil"/>
          <w:insideV w:val="nil"/>
        </w:tcBorders>
        <w:shd w:val="clear" w:color="auto" w:fill="514DAA" w:themeFill="accent2" w:themeFillShade="BF"/>
      </w:tcPr>
    </w:tblStylePr>
  </w:style>
  <w:style w:type="table" w:styleId="ListaEscura-nfase3">
    <w:name w:val="Dark List Accent 3"/>
    <w:basedOn w:val="Tabelanormal"/>
    <w:uiPriority w:val="70"/>
    <w:semiHidden/>
    <w:unhideWhenUsed/>
    <w:rsid w:val="00D90F4C"/>
    <w:pPr>
      <w:spacing w:after="0" w:line="240" w:lineRule="auto"/>
    </w:pPr>
    <w:rPr>
      <w:color w:val="FFFFFF" w:themeColor="background1"/>
    </w:rPr>
    <w:tblPr>
      <w:tblStyleRowBandSize w:val="1"/>
      <w:tblStyleColBandSize w:val="1"/>
    </w:tblPr>
    <w:tcPr>
      <w:shd w:val="clear" w:color="auto" w:fill="5D739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39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556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55673" w:themeFill="accent3" w:themeFillShade="BF"/>
      </w:tcPr>
    </w:tblStylePr>
    <w:tblStylePr w:type="band1Vert">
      <w:tblPr/>
      <w:tcPr>
        <w:tcBorders>
          <w:top w:val="nil"/>
          <w:left w:val="nil"/>
          <w:bottom w:val="nil"/>
          <w:right w:val="nil"/>
          <w:insideH w:val="nil"/>
          <w:insideV w:val="nil"/>
        </w:tcBorders>
        <w:shd w:val="clear" w:color="auto" w:fill="455673" w:themeFill="accent3" w:themeFillShade="BF"/>
      </w:tcPr>
    </w:tblStylePr>
    <w:tblStylePr w:type="band1Horz">
      <w:tblPr/>
      <w:tcPr>
        <w:tcBorders>
          <w:top w:val="nil"/>
          <w:left w:val="nil"/>
          <w:bottom w:val="nil"/>
          <w:right w:val="nil"/>
          <w:insideH w:val="nil"/>
          <w:insideV w:val="nil"/>
        </w:tcBorders>
        <w:shd w:val="clear" w:color="auto" w:fill="455673" w:themeFill="accent3" w:themeFillShade="BF"/>
      </w:tcPr>
    </w:tblStylePr>
  </w:style>
  <w:style w:type="table" w:styleId="ListaEscura-nfase4">
    <w:name w:val="Dark List Accent 4"/>
    <w:basedOn w:val="Tabelanormal"/>
    <w:uiPriority w:val="70"/>
    <w:semiHidden/>
    <w:unhideWhenUsed/>
    <w:rsid w:val="00D90F4C"/>
    <w:pPr>
      <w:spacing w:after="0" w:line="240" w:lineRule="auto"/>
    </w:pPr>
    <w:rPr>
      <w:color w:val="FFFFFF" w:themeColor="background1"/>
    </w:rPr>
    <w:tblPr>
      <w:tblStyleRowBandSize w:val="1"/>
      <w:tblStyleColBandSize w:val="1"/>
    </w:tblPr>
    <w:tcPr>
      <w:shd w:val="clear" w:color="auto" w:fill="6997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C5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728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7288" w:themeFill="accent4" w:themeFillShade="BF"/>
      </w:tcPr>
    </w:tblStylePr>
    <w:tblStylePr w:type="band1Vert">
      <w:tblPr/>
      <w:tcPr>
        <w:tcBorders>
          <w:top w:val="nil"/>
          <w:left w:val="nil"/>
          <w:bottom w:val="nil"/>
          <w:right w:val="nil"/>
          <w:insideH w:val="nil"/>
          <w:insideV w:val="nil"/>
        </w:tcBorders>
        <w:shd w:val="clear" w:color="auto" w:fill="497288" w:themeFill="accent4" w:themeFillShade="BF"/>
      </w:tcPr>
    </w:tblStylePr>
    <w:tblStylePr w:type="band1Horz">
      <w:tblPr/>
      <w:tcPr>
        <w:tcBorders>
          <w:top w:val="nil"/>
          <w:left w:val="nil"/>
          <w:bottom w:val="nil"/>
          <w:right w:val="nil"/>
          <w:insideH w:val="nil"/>
          <w:insideV w:val="nil"/>
        </w:tcBorders>
        <w:shd w:val="clear" w:color="auto" w:fill="497288" w:themeFill="accent4" w:themeFillShade="BF"/>
      </w:tcPr>
    </w:tblStylePr>
  </w:style>
  <w:style w:type="table" w:styleId="ListaEscura-nfase5">
    <w:name w:val="Dark List Accent 5"/>
    <w:basedOn w:val="Tabelanormal"/>
    <w:uiPriority w:val="70"/>
    <w:semiHidden/>
    <w:unhideWhenUsed/>
    <w:rsid w:val="00D90F4C"/>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ListaEscura-nfase6">
    <w:name w:val="Dark List Accent 6"/>
    <w:basedOn w:val="Tabelanormal"/>
    <w:uiPriority w:val="70"/>
    <w:semiHidden/>
    <w:unhideWhenUsed/>
    <w:rsid w:val="00D90F4C"/>
    <w:pPr>
      <w:spacing w:after="0" w:line="240" w:lineRule="auto"/>
    </w:pPr>
    <w:rPr>
      <w:color w:val="FFFFFF" w:themeColor="background1"/>
    </w:rPr>
    <w:tblPr>
      <w:tblStyleRowBandSize w:val="1"/>
      <w:tblStyleColBandSize w:val="1"/>
    </w:tblPr>
    <w:tcPr>
      <w:shd w:val="clear" w:color="auto" w:fill="6F81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404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60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6061" w:themeFill="accent6" w:themeFillShade="BF"/>
      </w:tcPr>
    </w:tblStylePr>
    <w:tblStylePr w:type="band1Vert">
      <w:tblPr/>
      <w:tcPr>
        <w:tcBorders>
          <w:top w:val="nil"/>
          <w:left w:val="nil"/>
          <w:bottom w:val="nil"/>
          <w:right w:val="nil"/>
          <w:insideH w:val="nil"/>
          <w:insideV w:val="nil"/>
        </w:tcBorders>
        <w:shd w:val="clear" w:color="auto" w:fill="536061" w:themeFill="accent6" w:themeFillShade="BF"/>
      </w:tcPr>
    </w:tblStylePr>
    <w:tblStylePr w:type="band1Horz">
      <w:tblPr/>
      <w:tcPr>
        <w:tcBorders>
          <w:top w:val="nil"/>
          <w:left w:val="nil"/>
          <w:bottom w:val="nil"/>
          <w:right w:val="nil"/>
          <w:insideH w:val="nil"/>
          <w:insideV w:val="nil"/>
        </w:tcBorders>
        <w:shd w:val="clear" w:color="auto" w:fill="536061" w:themeFill="accent6" w:themeFillShade="BF"/>
      </w:tcPr>
    </w:tblStylePr>
  </w:style>
  <w:style w:type="table" w:styleId="TabeladeLista1Clara">
    <w:name w:val="List Table 1 Light"/>
    <w:basedOn w:val="Tabelanormal"/>
    <w:uiPriority w:val="46"/>
    <w:rsid w:val="00D90F4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nfase1">
    <w:name w:val="List Table 1 Light Accent 1"/>
    <w:basedOn w:val="Tabelanormal"/>
    <w:uiPriority w:val="46"/>
    <w:rsid w:val="00D90F4C"/>
    <w:pPr>
      <w:spacing w:after="0" w:line="240" w:lineRule="auto"/>
    </w:pPr>
    <w:tblPr>
      <w:tblStyleRowBandSize w:val="1"/>
      <w:tblStyleColBandSize w:val="1"/>
    </w:tblPr>
    <w:tblStylePr w:type="firstRow">
      <w:rPr>
        <w:b/>
        <w:bCs/>
      </w:rPr>
      <w:tblPr/>
      <w:tcPr>
        <w:tcBorders>
          <w:bottom w:val="single" w:sz="4" w:space="0" w:color="CDB5DC" w:themeColor="accent1" w:themeTint="99"/>
        </w:tcBorders>
      </w:tcPr>
    </w:tblStylePr>
    <w:tblStylePr w:type="lastRow">
      <w:rPr>
        <w:b/>
        <w:bCs/>
      </w:rPr>
      <w:tblPr/>
      <w:tcPr>
        <w:tcBorders>
          <w:top w:val="single" w:sz="4" w:space="0" w:color="CDB5DC" w:themeColor="accent1" w:themeTint="99"/>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TabeladeLista1Clara-nfase2">
    <w:name w:val="List Table 1 Light Accent 2"/>
    <w:basedOn w:val="Tabelanormal"/>
    <w:uiPriority w:val="46"/>
    <w:rsid w:val="00D90F4C"/>
    <w:pPr>
      <w:spacing w:after="0" w:line="240" w:lineRule="auto"/>
    </w:pPr>
    <w:tblPr>
      <w:tblStyleRowBandSize w:val="1"/>
      <w:tblStyleColBandSize w:val="1"/>
    </w:tblPr>
    <w:tblStylePr w:type="firstRow">
      <w:rPr>
        <w:b/>
        <w:bCs/>
      </w:rPr>
      <w:tblPr/>
      <w:tcPr>
        <w:tcBorders>
          <w:bottom w:val="single" w:sz="4" w:space="0" w:color="B6B5DD" w:themeColor="accent2" w:themeTint="99"/>
        </w:tcBorders>
      </w:tcPr>
    </w:tblStylePr>
    <w:tblStylePr w:type="lastRow">
      <w:rPr>
        <w:b/>
        <w:bCs/>
      </w:rPr>
      <w:tblPr/>
      <w:tcPr>
        <w:tcBorders>
          <w:top w:val="sing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eladeLista1Clara-nfase3">
    <w:name w:val="List Table 1 Light Accent 3"/>
    <w:basedOn w:val="Tabelanormal"/>
    <w:uiPriority w:val="46"/>
    <w:rsid w:val="00D90F4C"/>
    <w:pPr>
      <w:spacing w:after="0" w:line="240" w:lineRule="auto"/>
    </w:pPr>
    <w:tblPr>
      <w:tblStyleRowBandSize w:val="1"/>
      <w:tblStyleColBandSize w:val="1"/>
    </w:tblPr>
    <w:tblStylePr w:type="firstRow">
      <w:rPr>
        <w:b/>
        <w:bCs/>
      </w:rPr>
      <w:tblPr/>
      <w:tcPr>
        <w:tcBorders>
          <w:bottom w:val="single" w:sz="4" w:space="0" w:color="9CAAC3" w:themeColor="accent3" w:themeTint="99"/>
        </w:tcBorders>
      </w:tcPr>
    </w:tblStylePr>
    <w:tblStylePr w:type="lastRow">
      <w:rPr>
        <w:b/>
        <w:bCs/>
      </w:rPr>
      <w:tblPr/>
      <w:tcPr>
        <w:tcBorders>
          <w:top w:val="single" w:sz="4" w:space="0" w:color="9CAAC3" w:themeColor="accent3" w:themeTint="99"/>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TabeladeLista1Clara-nfase4">
    <w:name w:val="List Table 1 Light Accent 4"/>
    <w:basedOn w:val="Tabelanormal"/>
    <w:uiPriority w:val="46"/>
    <w:rsid w:val="00D90F4C"/>
    <w:pPr>
      <w:spacing w:after="0" w:line="240" w:lineRule="auto"/>
    </w:pPr>
    <w:tblPr>
      <w:tblStyleRowBandSize w:val="1"/>
      <w:tblStyleColBandSize w:val="1"/>
    </w:tblPr>
    <w:tblStylePr w:type="firstRow">
      <w:rPr>
        <w:b/>
        <w:bCs/>
      </w:rPr>
      <w:tblPr/>
      <w:tcPr>
        <w:tcBorders>
          <w:bottom w:val="single" w:sz="4" w:space="0" w:color="A5C0CF" w:themeColor="accent4" w:themeTint="99"/>
        </w:tcBorders>
      </w:tcPr>
    </w:tblStylePr>
    <w:tblStylePr w:type="lastRow">
      <w:rPr>
        <w:b/>
        <w:bCs/>
      </w:rPr>
      <w:tblPr/>
      <w:tcPr>
        <w:tcBorders>
          <w:top w:val="single" w:sz="4" w:space="0" w:color="A5C0CF" w:themeColor="accent4" w:themeTint="99"/>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TabeladeLista1Clara-nfase5">
    <w:name w:val="List Table 1 Light Accent 5"/>
    <w:basedOn w:val="Tabelanormal"/>
    <w:uiPriority w:val="46"/>
    <w:rsid w:val="00D90F4C"/>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Lista1Clara-nfase6">
    <w:name w:val="List Table 1 Light Accent 6"/>
    <w:basedOn w:val="Tabelanormal"/>
    <w:uiPriority w:val="46"/>
    <w:rsid w:val="00D90F4C"/>
    <w:pPr>
      <w:spacing w:after="0" w:line="240" w:lineRule="auto"/>
    </w:pPr>
    <w:tblPr>
      <w:tblStyleRowBandSize w:val="1"/>
      <w:tblStyleColBandSize w:val="1"/>
    </w:tblPr>
    <w:tblStylePr w:type="firstRow">
      <w:rPr>
        <w:b/>
        <w:bCs/>
      </w:rPr>
      <w:tblPr/>
      <w:tcPr>
        <w:tcBorders>
          <w:bottom w:val="single" w:sz="4" w:space="0" w:color="A7B3B5" w:themeColor="accent6" w:themeTint="99"/>
        </w:tcBorders>
      </w:tcPr>
    </w:tblStylePr>
    <w:tblStylePr w:type="lastRow">
      <w:rPr>
        <w:b/>
        <w:bCs/>
      </w:rPr>
      <w:tblPr/>
      <w:tcPr>
        <w:tcBorders>
          <w:top w:val="single" w:sz="4" w:space="0" w:color="A7B3B5" w:themeColor="accent6" w:themeTint="99"/>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TabeladeLista2">
    <w:name w:val="List Table 2"/>
    <w:basedOn w:val="Tabelanormal"/>
    <w:uiPriority w:val="47"/>
    <w:rsid w:val="00D90F4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nfase1">
    <w:name w:val="List Table 2 Accent 1"/>
    <w:basedOn w:val="Tabelanormal"/>
    <w:uiPriority w:val="47"/>
    <w:rsid w:val="00D90F4C"/>
    <w:pPr>
      <w:spacing w:after="0" w:line="240" w:lineRule="auto"/>
    </w:pPr>
    <w:tblPr>
      <w:tblStyleRowBandSize w:val="1"/>
      <w:tblStyleColBandSize w:val="1"/>
      <w:tblBorders>
        <w:top w:val="single" w:sz="4" w:space="0" w:color="CDB5DC" w:themeColor="accent1" w:themeTint="99"/>
        <w:bottom w:val="single" w:sz="4" w:space="0" w:color="CDB5DC" w:themeColor="accent1" w:themeTint="99"/>
        <w:insideH w:val="single" w:sz="4" w:space="0" w:color="CDB5D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TabeladeLista2-nfase2">
    <w:name w:val="List Table 2 Accent 2"/>
    <w:basedOn w:val="Tabelanormal"/>
    <w:uiPriority w:val="47"/>
    <w:rsid w:val="00D90F4C"/>
    <w:pPr>
      <w:spacing w:after="0" w:line="240" w:lineRule="auto"/>
    </w:pPr>
    <w:tblPr>
      <w:tblStyleRowBandSize w:val="1"/>
      <w:tblStyleColBandSize w:val="1"/>
      <w:tblBorders>
        <w:top w:val="single" w:sz="4" w:space="0" w:color="B6B5DD" w:themeColor="accent2" w:themeTint="99"/>
        <w:bottom w:val="single" w:sz="4" w:space="0" w:color="B6B5DD" w:themeColor="accent2" w:themeTint="99"/>
        <w:insideH w:val="single" w:sz="4" w:space="0" w:color="B6B5D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eladeLista2-nfase3">
    <w:name w:val="List Table 2 Accent 3"/>
    <w:basedOn w:val="Tabelanormal"/>
    <w:uiPriority w:val="47"/>
    <w:rsid w:val="00D90F4C"/>
    <w:pPr>
      <w:spacing w:after="0" w:line="240" w:lineRule="auto"/>
    </w:pPr>
    <w:tblPr>
      <w:tblStyleRowBandSize w:val="1"/>
      <w:tblStyleColBandSize w:val="1"/>
      <w:tblBorders>
        <w:top w:val="single" w:sz="4" w:space="0" w:color="9CAAC3" w:themeColor="accent3" w:themeTint="99"/>
        <w:bottom w:val="single" w:sz="4" w:space="0" w:color="9CAAC3" w:themeColor="accent3" w:themeTint="99"/>
        <w:insideH w:val="single" w:sz="4" w:space="0" w:color="9CAAC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TabeladeLista2-nfase4">
    <w:name w:val="List Table 2 Accent 4"/>
    <w:basedOn w:val="Tabelanormal"/>
    <w:uiPriority w:val="47"/>
    <w:rsid w:val="00D90F4C"/>
    <w:pPr>
      <w:spacing w:after="0" w:line="240" w:lineRule="auto"/>
    </w:pPr>
    <w:tblPr>
      <w:tblStyleRowBandSize w:val="1"/>
      <w:tblStyleColBandSize w:val="1"/>
      <w:tblBorders>
        <w:top w:val="single" w:sz="4" w:space="0" w:color="A5C0CF" w:themeColor="accent4" w:themeTint="99"/>
        <w:bottom w:val="single" w:sz="4" w:space="0" w:color="A5C0CF" w:themeColor="accent4" w:themeTint="99"/>
        <w:insideH w:val="single" w:sz="4" w:space="0" w:color="A5C0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TabeladeLista2-nfase5">
    <w:name w:val="List Table 2 Accent 5"/>
    <w:basedOn w:val="Tabelanormal"/>
    <w:uiPriority w:val="47"/>
    <w:rsid w:val="00D90F4C"/>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Lista2-nfase6">
    <w:name w:val="List Table 2 Accent 6"/>
    <w:basedOn w:val="Tabelanormal"/>
    <w:uiPriority w:val="47"/>
    <w:rsid w:val="00D90F4C"/>
    <w:pPr>
      <w:spacing w:after="0" w:line="240" w:lineRule="auto"/>
    </w:pPr>
    <w:tblPr>
      <w:tblStyleRowBandSize w:val="1"/>
      <w:tblStyleColBandSize w:val="1"/>
      <w:tblBorders>
        <w:top w:val="single" w:sz="4" w:space="0" w:color="A7B3B5" w:themeColor="accent6" w:themeTint="99"/>
        <w:bottom w:val="single" w:sz="4" w:space="0" w:color="A7B3B5" w:themeColor="accent6" w:themeTint="99"/>
        <w:insideH w:val="single" w:sz="4" w:space="0" w:color="A7B3B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TabeladeLista3">
    <w:name w:val="List Table 3"/>
    <w:basedOn w:val="Tabelanormal"/>
    <w:uiPriority w:val="48"/>
    <w:rsid w:val="00D90F4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3-nfase1">
    <w:name w:val="List Table 3 Accent 1"/>
    <w:basedOn w:val="Tabelanormal"/>
    <w:uiPriority w:val="48"/>
    <w:rsid w:val="00D90F4C"/>
    <w:pPr>
      <w:spacing w:after="0" w:line="240" w:lineRule="auto"/>
    </w:pPr>
    <w:tblPr>
      <w:tblStyleRowBandSize w:val="1"/>
      <w:tblStyleColBandSize w:val="1"/>
      <w:tblBorders>
        <w:top w:val="single" w:sz="4" w:space="0" w:color="AD84C6" w:themeColor="accent1"/>
        <w:left w:val="single" w:sz="4" w:space="0" w:color="AD84C6" w:themeColor="accent1"/>
        <w:bottom w:val="single" w:sz="4" w:space="0" w:color="AD84C6" w:themeColor="accent1"/>
        <w:right w:val="single" w:sz="4" w:space="0" w:color="AD84C6" w:themeColor="accent1"/>
      </w:tblBorders>
    </w:tblPr>
    <w:tblStylePr w:type="firstRow">
      <w:rPr>
        <w:b/>
        <w:bCs/>
        <w:color w:val="FFFFFF" w:themeColor="background1"/>
      </w:rPr>
      <w:tblPr/>
      <w:tcPr>
        <w:shd w:val="clear" w:color="auto" w:fill="AD84C6" w:themeFill="accent1"/>
      </w:tcPr>
    </w:tblStylePr>
    <w:tblStylePr w:type="lastRow">
      <w:rPr>
        <w:b/>
        <w:bCs/>
      </w:rPr>
      <w:tblPr/>
      <w:tcPr>
        <w:tcBorders>
          <w:top w:val="double" w:sz="4" w:space="0" w:color="AD84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84C6" w:themeColor="accent1"/>
          <w:right w:val="single" w:sz="4" w:space="0" w:color="AD84C6" w:themeColor="accent1"/>
        </w:tcBorders>
      </w:tcPr>
    </w:tblStylePr>
    <w:tblStylePr w:type="band1Horz">
      <w:tblPr/>
      <w:tcPr>
        <w:tcBorders>
          <w:top w:val="single" w:sz="4" w:space="0" w:color="AD84C6" w:themeColor="accent1"/>
          <w:bottom w:val="single" w:sz="4" w:space="0" w:color="AD84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84C6" w:themeColor="accent1"/>
          <w:left w:val="nil"/>
        </w:tcBorders>
      </w:tcPr>
    </w:tblStylePr>
    <w:tblStylePr w:type="swCell">
      <w:tblPr/>
      <w:tcPr>
        <w:tcBorders>
          <w:top w:val="double" w:sz="4" w:space="0" w:color="AD84C6" w:themeColor="accent1"/>
          <w:right w:val="nil"/>
        </w:tcBorders>
      </w:tcPr>
    </w:tblStylePr>
  </w:style>
  <w:style w:type="table" w:styleId="TabeladeLista3-nfase2">
    <w:name w:val="List Table 3 Accent 2"/>
    <w:basedOn w:val="Tabelanormal"/>
    <w:uiPriority w:val="48"/>
    <w:rsid w:val="00D90F4C"/>
    <w:pPr>
      <w:spacing w:after="0" w:line="240" w:lineRule="auto"/>
    </w:pPr>
    <w:tblPr>
      <w:tblStyleRowBandSize w:val="1"/>
      <w:tblStyleColBandSize w:val="1"/>
      <w:tblBorders>
        <w:top w:val="single" w:sz="4" w:space="0" w:color="8784C7" w:themeColor="accent2"/>
        <w:left w:val="single" w:sz="4" w:space="0" w:color="8784C7" w:themeColor="accent2"/>
        <w:bottom w:val="single" w:sz="4" w:space="0" w:color="8784C7" w:themeColor="accent2"/>
        <w:right w:val="single" w:sz="4" w:space="0" w:color="8784C7" w:themeColor="accent2"/>
      </w:tblBorders>
    </w:tblPr>
    <w:tblStylePr w:type="firstRow">
      <w:rPr>
        <w:b/>
        <w:bCs/>
        <w:color w:val="FFFFFF" w:themeColor="background1"/>
      </w:rPr>
      <w:tblPr/>
      <w:tcPr>
        <w:shd w:val="clear" w:color="auto" w:fill="8784C7" w:themeFill="accent2"/>
      </w:tcPr>
    </w:tblStylePr>
    <w:tblStylePr w:type="lastRow">
      <w:rPr>
        <w:b/>
        <w:bCs/>
      </w:rPr>
      <w:tblPr/>
      <w:tcPr>
        <w:tcBorders>
          <w:top w:val="double" w:sz="4" w:space="0" w:color="8784C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84C7" w:themeColor="accent2"/>
          <w:right w:val="single" w:sz="4" w:space="0" w:color="8784C7" w:themeColor="accent2"/>
        </w:tcBorders>
      </w:tcPr>
    </w:tblStylePr>
    <w:tblStylePr w:type="band1Horz">
      <w:tblPr/>
      <w:tcPr>
        <w:tcBorders>
          <w:top w:val="single" w:sz="4" w:space="0" w:color="8784C7" w:themeColor="accent2"/>
          <w:bottom w:val="single" w:sz="4" w:space="0" w:color="8784C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84C7" w:themeColor="accent2"/>
          <w:left w:val="nil"/>
        </w:tcBorders>
      </w:tcPr>
    </w:tblStylePr>
    <w:tblStylePr w:type="swCell">
      <w:tblPr/>
      <w:tcPr>
        <w:tcBorders>
          <w:top w:val="double" w:sz="4" w:space="0" w:color="8784C7" w:themeColor="accent2"/>
          <w:right w:val="nil"/>
        </w:tcBorders>
      </w:tcPr>
    </w:tblStylePr>
  </w:style>
  <w:style w:type="table" w:styleId="TabeladeLista3-nfase3">
    <w:name w:val="List Table 3 Accent 3"/>
    <w:basedOn w:val="Tabelanormal"/>
    <w:uiPriority w:val="48"/>
    <w:rsid w:val="00D90F4C"/>
    <w:pPr>
      <w:spacing w:after="0" w:line="240" w:lineRule="auto"/>
    </w:pPr>
    <w:tblPr>
      <w:tblStyleRowBandSize w:val="1"/>
      <w:tblStyleColBandSize w:val="1"/>
      <w:tblBorders>
        <w:top w:val="single" w:sz="4" w:space="0" w:color="5D739A" w:themeColor="accent3"/>
        <w:left w:val="single" w:sz="4" w:space="0" w:color="5D739A" w:themeColor="accent3"/>
        <w:bottom w:val="single" w:sz="4" w:space="0" w:color="5D739A" w:themeColor="accent3"/>
        <w:right w:val="single" w:sz="4" w:space="0" w:color="5D739A" w:themeColor="accent3"/>
      </w:tblBorders>
    </w:tblPr>
    <w:tblStylePr w:type="firstRow">
      <w:rPr>
        <w:b/>
        <w:bCs/>
        <w:color w:val="FFFFFF" w:themeColor="background1"/>
      </w:rPr>
      <w:tblPr/>
      <w:tcPr>
        <w:shd w:val="clear" w:color="auto" w:fill="5D739A" w:themeFill="accent3"/>
      </w:tcPr>
    </w:tblStylePr>
    <w:tblStylePr w:type="lastRow">
      <w:rPr>
        <w:b/>
        <w:bCs/>
      </w:rPr>
      <w:tblPr/>
      <w:tcPr>
        <w:tcBorders>
          <w:top w:val="double" w:sz="4" w:space="0" w:color="5D739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39A" w:themeColor="accent3"/>
          <w:right w:val="single" w:sz="4" w:space="0" w:color="5D739A" w:themeColor="accent3"/>
        </w:tcBorders>
      </w:tcPr>
    </w:tblStylePr>
    <w:tblStylePr w:type="band1Horz">
      <w:tblPr/>
      <w:tcPr>
        <w:tcBorders>
          <w:top w:val="single" w:sz="4" w:space="0" w:color="5D739A" w:themeColor="accent3"/>
          <w:bottom w:val="single" w:sz="4" w:space="0" w:color="5D739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39A" w:themeColor="accent3"/>
          <w:left w:val="nil"/>
        </w:tcBorders>
      </w:tcPr>
    </w:tblStylePr>
    <w:tblStylePr w:type="swCell">
      <w:tblPr/>
      <w:tcPr>
        <w:tcBorders>
          <w:top w:val="double" w:sz="4" w:space="0" w:color="5D739A" w:themeColor="accent3"/>
          <w:right w:val="nil"/>
        </w:tcBorders>
      </w:tcPr>
    </w:tblStylePr>
  </w:style>
  <w:style w:type="table" w:styleId="TabeladeLista3-nfase4">
    <w:name w:val="List Table 3 Accent 4"/>
    <w:basedOn w:val="Tabelanormal"/>
    <w:uiPriority w:val="48"/>
    <w:rsid w:val="00D90F4C"/>
    <w:pPr>
      <w:spacing w:after="0" w:line="240" w:lineRule="auto"/>
    </w:pPr>
    <w:tblPr>
      <w:tblStyleRowBandSize w:val="1"/>
      <w:tblStyleColBandSize w:val="1"/>
      <w:tblBorders>
        <w:top w:val="single" w:sz="4" w:space="0" w:color="6997AF" w:themeColor="accent4"/>
        <w:left w:val="single" w:sz="4" w:space="0" w:color="6997AF" w:themeColor="accent4"/>
        <w:bottom w:val="single" w:sz="4" w:space="0" w:color="6997AF" w:themeColor="accent4"/>
        <w:right w:val="single" w:sz="4" w:space="0" w:color="6997AF" w:themeColor="accent4"/>
      </w:tblBorders>
    </w:tblPr>
    <w:tblStylePr w:type="firstRow">
      <w:rPr>
        <w:b/>
        <w:bCs/>
        <w:color w:val="FFFFFF" w:themeColor="background1"/>
      </w:rPr>
      <w:tblPr/>
      <w:tcPr>
        <w:shd w:val="clear" w:color="auto" w:fill="6997AF" w:themeFill="accent4"/>
      </w:tcPr>
    </w:tblStylePr>
    <w:tblStylePr w:type="lastRow">
      <w:rPr>
        <w:b/>
        <w:bCs/>
      </w:rPr>
      <w:tblPr/>
      <w:tcPr>
        <w:tcBorders>
          <w:top w:val="double" w:sz="4" w:space="0" w:color="6997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997AF" w:themeColor="accent4"/>
          <w:right w:val="single" w:sz="4" w:space="0" w:color="6997AF" w:themeColor="accent4"/>
        </w:tcBorders>
      </w:tcPr>
    </w:tblStylePr>
    <w:tblStylePr w:type="band1Horz">
      <w:tblPr/>
      <w:tcPr>
        <w:tcBorders>
          <w:top w:val="single" w:sz="4" w:space="0" w:color="6997AF" w:themeColor="accent4"/>
          <w:bottom w:val="single" w:sz="4" w:space="0" w:color="6997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997AF" w:themeColor="accent4"/>
          <w:left w:val="nil"/>
        </w:tcBorders>
      </w:tcPr>
    </w:tblStylePr>
    <w:tblStylePr w:type="swCell">
      <w:tblPr/>
      <w:tcPr>
        <w:tcBorders>
          <w:top w:val="double" w:sz="4" w:space="0" w:color="6997AF" w:themeColor="accent4"/>
          <w:right w:val="nil"/>
        </w:tcBorders>
      </w:tcPr>
    </w:tblStylePr>
  </w:style>
  <w:style w:type="table" w:styleId="TabeladeLista3-nfase5">
    <w:name w:val="List Table 3 Accent 5"/>
    <w:basedOn w:val="Tabelanormal"/>
    <w:uiPriority w:val="48"/>
    <w:rsid w:val="00D90F4C"/>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TabeladeLista3-nfase6">
    <w:name w:val="List Table 3 Accent 6"/>
    <w:basedOn w:val="Tabelanormal"/>
    <w:uiPriority w:val="48"/>
    <w:rsid w:val="00D90F4C"/>
    <w:pPr>
      <w:spacing w:after="0" w:line="240" w:lineRule="auto"/>
    </w:pPr>
    <w:tblPr>
      <w:tblStyleRowBandSize w:val="1"/>
      <w:tblStyleColBandSize w:val="1"/>
      <w:tblBorders>
        <w:top w:val="single" w:sz="4" w:space="0" w:color="6F8183" w:themeColor="accent6"/>
        <w:left w:val="single" w:sz="4" w:space="0" w:color="6F8183" w:themeColor="accent6"/>
        <w:bottom w:val="single" w:sz="4" w:space="0" w:color="6F8183" w:themeColor="accent6"/>
        <w:right w:val="single" w:sz="4" w:space="0" w:color="6F8183" w:themeColor="accent6"/>
      </w:tblBorders>
    </w:tblPr>
    <w:tblStylePr w:type="firstRow">
      <w:rPr>
        <w:b/>
        <w:bCs/>
        <w:color w:val="FFFFFF" w:themeColor="background1"/>
      </w:rPr>
      <w:tblPr/>
      <w:tcPr>
        <w:shd w:val="clear" w:color="auto" w:fill="6F8183" w:themeFill="accent6"/>
      </w:tcPr>
    </w:tblStylePr>
    <w:tblStylePr w:type="lastRow">
      <w:rPr>
        <w:b/>
        <w:bCs/>
      </w:rPr>
      <w:tblPr/>
      <w:tcPr>
        <w:tcBorders>
          <w:top w:val="double" w:sz="4" w:space="0" w:color="6F81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8183" w:themeColor="accent6"/>
          <w:right w:val="single" w:sz="4" w:space="0" w:color="6F8183" w:themeColor="accent6"/>
        </w:tcBorders>
      </w:tcPr>
    </w:tblStylePr>
    <w:tblStylePr w:type="band1Horz">
      <w:tblPr/>
      <w:tcPr>
        <w:tcBorders>
          <w:top w:val="single" w:sz="4" w:space="0" w:color="6F8183" w:themeColor="accent6"/>
          <w:bottom w:val="single" w:sz="4" w:space="0" w:color="6F81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8183" w:themeColor="accent6"/>
          <w:left w:val="nil"/>
        </w:tcBorders>
      </w:tcPr>
    </w:tblStylePr>
    <w:tblStylePr w:type="swCell">
      <w:tblPr/>
      <w:tcPr>
        <w:tcBorders>
          <w:top w:val="double" w:sz="4" w:space="0" w:color="6F8183" w:themeColor="accent6"/>
          <w:right w:val="nil"/>
        </w:tcBorders>
      </w:tcPr>
    </w:tblStylePr>
  </w:style>
  <w:style w:type="table" w:styleId="TabeladeLista4">
    <w:name w:val="List Table 4"/>
    <w:basedOn w:val="Tabelanormal"/>
    <w:uiPriority w:val="49"/>
    <w:rsid w:val="00D90F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nfase1">
    <w:name w:val="List Table 4 Accent 1"/>
    <w:basedOn w:val="Tabelanormal"/>
    <w:uiPriority w:val="49"/>
    <w:rsid w:val="00D90F4C"/>
    <w:pPr>
      <w:spacing w:after="0" w:line="240" w:lineRule="auto"/>
    </w:p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tblBorders>
    </w:tblPr>
    <w:tblStylePr w:type="firstRow">
      <w:rPr>
        <w:b/>
        <w:bCs/>
        <w:color w:val="FFFFFF" w:themeColor="background1"/>
      </w:rPr>
      <w:tblPr/>
      <w:tcPr>
        <w:tcBorders>
          <w:top w:val="single" w:sz="4" w:space="0" w:color="AD84C6" w:themeColor="accent1"/>
          <w:left w:val="single" w:sz="4" w:space="0" w:color="AD84C6" w:themeColor="accent1"/>
          <w:bottom w:val="single" w:sz="4" w:space="0" w:color="AD84C6" w:themeColor="accent1"/>
          <w:right w:val="single" w:sz="4" w:space="0" w:color="AD84C6" w:themeColor="accent1"/>
          <w:insideH w:val="nil"/>
        </w:tcBorders>
        <w:shd w:val="clear" w:color="auto" w:fill="AD84C6" w:themeFill="accent1"/>
      </w:tcPr>
    </w:tblStylePr>
    <w:tblStylePr w:type="lastRow">
      <w:rPr>
        <w:b/>
        <w:bCs/>
      </w:rPr>
      <w:tblPr/>
      <w:tcPr>
        <w:tcBorders>
          <w:top w:val="double" w:sz="4" w:space="0" w:color="CDB5DC" w:themeColor="accent1" w:themeTint="99"/>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TabeladeLista4-nfase2">
    <w:name w:val="List Table 4 Accent 2"/>
    <w:basedOn w:val="Tabelanormal"/>
    <w:uiPriority w:val="49"/>
    <w:rsid w:val="00D90F4C"/>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tblBorders>
    </w:tblPr>
    <w:tblStylePr w:type="firstRow">
      <w:rPr>
        <w:b/>
        <w:bCs/>
        <w:color w:val="FFFFFF" w:themeColor="background1"/>
      </w:rPr>
      <w:tblPr/>
      <w:tcPr>
        <w:tcBorders>
          <w:top w:val="single" w:sz="4" w:space="0" w:color="8784C7" w:themeColor="accent2"/>
          <w:left w:val="single" w:sz="4" w:space="0" w:color="8784C7" w:themeColor="accent2"/>
          <w:bottom w:val="single" w:sz="4" w:space="0" w:color="8784C7" w:themeColor="accent2"/>
          <w:right w:val="single" w:sz="4" w:space="0" w:color="8784C7" w:themeColor="accent2"/>
          <w:insideH w:val="nil"/>
        </w:tcBorders>
        <w:shd w:val="clear" w:color="auto" w:fill="8784C7" w:themeFill="accent2"/>
      </w:tcPr>
    </w:tblStylePr>
    <w:tblStylePr w:type="lastRow">
      <w:rPr>
        <w:b/>
        <w:bCs/>
      </w:rPr>
      <w:tblPr/>
      <w:tcPr>
        <w:tcBorders>
          <w:top w:val="doub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eladeLista4-nfase3">
    <w:name w:val="List Table 4 Accent 3"/>
    <w:basedOn w:val="Tabelanormal"/>
    <w:uiPriority w:val="49"/>
    <w:rsid w:val="00D90F4C"/>
    <w:pPr>
      <w:spacing w:after="0" w:line="240" w:lineRule="auto"/>
    </w:p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tblBorders>
    </w:tblPr>
    <w:tblStylePr w:type="firstRow">
      <w:rPr>
        <w:b/>
        <w:bCs/>
        <w:color w:val="FFFFFF" w:themeColor="background1"/>
      </w:rPr>
      <w:tblPr/>
      <w:tcPr>
        <w:tcBorders>
          <w:top w:val="single" w:sz="4" w:space="0" w:color="5D739A" w:themeColor="accent3"/>
          <w:left w:val="single" w:sz="4" w:space="0" w:color="5D739A" w:themeColor="accent3"/>
          <w:bottom w:val="single" w:sz="4" w:space="0" w:color="5D739A" w:themeColor="accent3"/>
          <w:right w:val="single" w:sz="4" w:space="0" w:color="5D739A" w:themeColor="accent3"/>
          <w:insideH w:val="nil"/>
        </w:tcBorders>
        <w:shd w:val="clear" w:color="auto" w:fill="5D739A" w:themeFill="accent3"/>
      </w:tcPr>
    </w:tblStylePr>
    <w:tblStylePr w:type="lastRow">
      <w:rPr>
        <w:b/>
        <w:bCs/>
      </w:rPr>
      <w:tblPr/>
      <w:tcPr>
        <w:tcBorders>
          <w:top w:val="double" w:sz="4" w:space="0" w:color="9CAAC3" w:themeColor="accent3" w:themeTint="99"/>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TabeladeLista4-nfase4">
    <w:name w:val="List Table 4 Accent 4"/>
    <w:basedOn w:val="Tabelanormal"/>
    <w:uiPriority w:val="49"/>
    <w:rsid w:val="00D90F4C"/>
    <w:pPr>
      <w:spacing w:after="0" w:line="240" w:lineRule="auto"/>
    </w:p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tblBorders>
    </w:tblPr>
    <w:tblStylePr w:type="firstRow">
      <w:rPr>
        <w:b/>
        <w:bCs/>
        <w:color w:val="FFFFFF" w:themeColor="background1"/>
      </w:rPr>
      <w:tblPr/>
      <w:tcPr>
        <w:tcBorders>
          <w:top w:val="single" w:sz="4" w:space="0" w:color="6997AF" w:themeColor="accent4"/>
          <w:left w:val="single" w:sz="4" w:space="0" w:color="6997AF" w:themeColor="accent4"/>
          <w:bottom w:val="single" w:sz="4" w:space="0" w:color="6997AF" w:themeColor="accent4"/>
          <w:right w:val="single" w:sz="4" w:space="0" w:color="6997AF" w:themeColor="accent4"/>
          <w:insideH w:val="nil"/>
        </w:tcBorders>
        <w:shd w:val="clear" w:color="auto" w:fill="6997AF" w:themeFill="accent4"/>
      </w:tcPr>
    </w:tblStylePr>
    <w:tblStylePr w:type="lastRow">
      <w:rPr>
        <w:b/>
        <w:bCs/>
      </w:rPr>
      <w:tblPr/>
      <w:tcPr>
        <w:tcBorders>
          <w:top w:val="double" w:sz="4" w:space="0" w:color="A5C0CF" w:themeColor="accent4" w:themeTint="99"/>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TabeladeLista4-nfase5">
    <w:name w:val="List Table 4 Accent 5"/>
    <w:basedOn w:val="Tabelanormal"/>
    <w:uiPriority w:val="49"/>
    <w:rsid w:val="00D90F4C"/>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Lista4-nfase6">
    <w:name w:val="List Table 4 Accent 6"/>
    <w:basedOn w:val="Tabelanormal"/>
    <w:uiPriority w:val="49"/>
    <w:rsid w:val="00D90F4C"/>
    <w:pPr>
      <w:spacing w:after="0" w:line="240" w:lineRule="auto"/>
    </w:p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tblBorders>
    </w:tblPr>
    <w:tblStylePr w:type="firstRow">
      <w:rPr>
        <w:b/>
        <w:bCs/>
        <w:color w:val="FFFFFF" w:themeColor="background1"/>
      </w:rPr>
      <w:tblPr/>
      <w:tcPr>
        <w:tcBorders>
          <w:top w:val="single" w:sz="4" w:space="0" w:color="6F8183" w:themeColor="accent6"/>
          <w:left w:val="single" w:sz="4" w:space="0" w:color="6F8183" w:themeColor="accent6"/>
          <w:bottom w:val="single" w:sz="4" w:space="0" w:color="6F8183" w:themeColor="accent6"/>
          <w:right w:val="single" w:sz="4" w:space="0" w:color="6F8183" w:themeColor="accent6"/>
          <w:insideH w:val="nil"/>
        </w:tcBorders>
        <w:shd w:val="clear" w:color="auto" w:fill="6F8183" w:themeFill="accent6"/>
      </w:tcPr>
    </w:tblStylePr>
    <w:tblStylePr w:type="lastRow">
      <w:rPr>
        <w:b/>
        <w:bCs/>
      </w:rPr>
      <w:tblPr/>
      <w:tcPr>
        <w:tcBorders>
          <w:top w:val="double" w:sz="4" w:space="0" w:color="A7B3B5" w:themeColor="accent6" w:themeTint="99"/>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TabeladeLista5Escura">
    <w:name w:val="List Table 5 Dark"/>
    <w:basedOn w:val="Tabelanormal"/>
    <w:uiPriority w:val="50"/>
    <w:rsid w:val="00D90F4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1">
    <w:name w:val="List Table 5 Dark Accent 1"/>
    <w:basedOn w:val="Tabelanormal"/>
    <w:uiPriority w:val="50"/>
    <w:rsid w:val="00D90F4C"/>
    <w:pPr>
      <w:spacing w:after="0" w:line="240" w:lineRule="auto"/>
    </w:pPr>
    <w:rPr>
      <w:color w:val="FFFFFF" w:themeColor="background1"/>
    </w:rPr>
    <w:tblPr>
      <w:tblStyleRowBandSize w:val="1"/>
      <w:tblStyleColBandSize w:val="1"/>
      <w:tblBorders>
        <w:top w:val="single" w:sz="24" w:space="0" w:color="AD84C6" w:themeColor="accent1"/>
        <w:left w:val="single" w:sz="24" w:space="0" w:color="AD84C6" w:themeColor="accent1"/>
        <w:bottom w:val="single" w:sz="24" w:space="0" w:color="AD84C6" w:themeColor="accent1"/>
        <w:right w:val="single" w:sz="24" w:space="0" w:color="AD84C6" w:themeColor="accent1"/>
      </w:tblBorders>
    </w:tblPr>
    <w:tcPr>
      <w:shd w:val="clear" w:color="auto" w:fill="AD84C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2">
    <w:name w:val="List Table 5 Dark Accent 2"/>
    <w:basedOn w:val="Tabelanormal"/>
    <w:uiPriority w:val="50"/>
    <w:rsid w:val="00D90F4C"/>
    <w:pPr>
      <w:spacing w:after="0" w:line="240" w:lineRule="auto"/>
    </w:pPr>
    <w:rPr>
      <w:color w:val="FFFFFF" w:themeColor="background1"/>
    </w:rPr>
    <w:tblPr>
      <w:tblStyleRowBandSize w:val="1"/>
      <w:tblStyleColBandSize w:val="1"/>
      <w:tblBorders>
        <w:top w:val="single" w:sz="24" w:space="0" w:color="8784C7" w:themeColor="accent2"/>
        <w:left w:val="single" w:sz="24" w:space="0" w:color="8784C7" w:themeColor="accent2"/>
        <w:bottom w:val="single" w:sz="24" w:space="0" w:color="8784C7" w:themeColor="accent2"/>
        <w:right w:val="single" w:sz="24" w:space="0" w:color="8784C7" w:themeColor="accent2"/>
      </w:tblBorders>
    </w:tblPr>
    <w:tcPr>
      <w:shd w:val="clear" w:color="auto" w:fill="8784C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3">
    <w:name w:val="List Table 5 Dark Accent 3"/>
    <w:basedOn w:val="Tabelanormal"/>
    <w:uiPriority w:val="50"/>
    <w:rsid w:val="00D90F4C"/>
    <w:pPr>
      <w:spacing w:after="0" w:line="240" w:lineRule="auto"/>
    </w:pPr>
    <w:rPr>
      <w:color w:val="FFFFFF" w:themeColor="background1"/>
    </w:rPr>
    <w:tblPr>
      <w:tblStyleRowBandSize w:val="1"/>
      <w:tblStyleColBandSize w:val="1"/>
      <w:tblBorders>
        <w:top w:val="single" w:sz="24" w:space="0" w:color="5D739A" w:themeColor="accent3"/>
        <w:left w:val="single" w:sz="24" w:space="0" w:color="5D739A" w:themeColor="accent3"/>
        <w:bottom w:val="single" w:sz="24" w:space="0" w:color="5D739A" w:themeColor="accent3"/>
        <w:right w:val="single" w:sz="24" w:space="0" w:color="5D739A" w:themeColor="accent3"/>
      </w:tblBorders>
    </w:tblPr>
    <w:tcPr>
      <w:shd w:val="clear" w:color="auto" w:fill="5D739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4">
    <w:name w:val="List Table 5 Dark Accent 4"/>
    <w:basedOn w:val="Tabelanormal"/>
    <w:uiPriority w:val="50"/>
    <w:rsid w:val="00D90F4C"/>
    <w:pPr>
      <w:spacing w:after="0" w:line="240" w:lineRule="auto"/>
    </w:pPr>
    <w:rPr>
      <w:color w:val="FFFFFF" w:themeColor="background1"/>
    </w:rPr>
    <w:tblPr>
      <w:tblStyleRowBandSize w:val="1"/>
      <w:tblStyleColBandSize w:val="1"/>
      <w:tblBorders>
        <w:top w:val="single" w:sz="24" w:space="0" w:color="6997AF" w:themeColor="accent4"/>
        <w:left w:val="single" w:sz="24" w:space="0" w:color="6997AF" w:themeColor="accent4"/>
        <w:bottom w:val="single" w:sz="24" w:space="0" w:color="6997AF" w:themeColor="accent4"/>
        <w:right w:val="single" w:sz="24" w:space="0" w:color="6997AF" w:themeColor="accent4"/>
      </w:tblBorders>
    </w:tblPr>
    <w:tcPr>
      <w:shd w:val="clear" w:color="auto" w:fill="6997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5">
    <w:name w:val="List Table 5 Dark Accent 5"/>
    <w:basedOn w:val="Tabelanormal"/>
    <w:uiPriority w:val="50"/>
    <w:rsid w:val="00D90F4C"/>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6">
    <w:name w:val="List Table 5 Dark Accent 6"/>
    <w:basedOn w:val="Tabelanormal"/>
    <w:uiPriority w:val="50"/>
    <w:rsid w:val="00D90F4C"/>
    <w:pPr>
      <w:spacing w:after="0" w:line="240" w:lineRule="auto"/>
    </w:pPr>
    <w:rPr>
      <w:color w:val="FFFFFF" w:themeColor="background1"/>
    </w:rPr>
    <w:tblPr>
      <w:tblStyleRowBandSize w:val="1"/>
      <w:tblStyleColBandSize w:val="1"/>
      <w:tblBorders>
        <w:top w:val="single" w:sz="24" w:space="0" w:color="6F8183" w:themeColor="accent6"/>
        <w:left w:val="single" w:sz="24" w:space="0" w:color="6F8183" w:themeColor="accent6"/>
        <w:bottom w:val="single" w:sz="24" w:space="0" w:color="6F8183" w:themeColor="accent6"/>
        <w:right w:val="single" w:sz="24" w:space="0" w:color="6F8183" w:themeColor="accent6"/>
      </w:tblBorders>
    </w:tblPr>
    <w:tcPr>
      <w:shd w:val="clear" w:color="auto" w:fill="6F81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6Colorida">
    <w:name w:val="List Table 6 Colorful"/>
    <w:basedOn w:val="Tabelanormal"/>
    <w:uiPriority w:val="51"/>
    <w:rsid w:val="00D90F4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nfase1">
    <w:name w:val="List Table 6 Colorful Accent 1"/>
    <w:basedOn w:val="Tabelanormal"/>
    <w:uiPriority w:val="51"/>
    <w:rsid w:val="00D90F4C"/>
    <w:pPr>
      <w:spacing w:after="0" w:line="240" w:lineRule="auto"/>
    </w:pPr>
    <w:rPr>
      <w:color w:val="864EA8" w:themeColor="accent1" w:themeShade="BF"/>
    </w:rPr>
    <w:tblPr>
      <w:tblStyleRowBandSize w:val="1"/>
      <w:tblStyleColBandSize w:val="1"/>
      <w:tblBorders>
        <w:top w:val="single" w:sz="4" w:space="0" w:color="AD84C6" w:themeColor="accent1"/>
        <w:bottom w:val="single" w:sz="4" w:space="0" w:color="AD84C6" w:themeColor="accent1"/>
      </w:tblBorders>
    </w:tblPr>
    <w:tblStylePr w:type="firstRow">
      <w:rPr>
        <w:b/>
        <w:bCs/>
      </w:rPr>
      <w:tblPr/>
      <w:tcPr>
        <w:tcBorders>
          <w:bottom w:val="single" w:sz="4" w:space="0" w:color="AD84C6" w:themeColor="accent1"/>
        </w:tcBorders>
      </w:tcPr>
    </w:tblStylePr>
    <w:tblStylePr w:type="lastRow">
      <w:rPr>
        <w:b/>
        <w:bCs/>
      </w:rPr>
      <w:tblPr/>
      <w:tcPr>
        <w:tcBorders>
          <w:top w:val="double" w:sz="4" w:space="0" w:color="AD84C6" w:themeColor="accent1"/>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TabeladeLista6Colorida-nfase2">
    <w:name w:val="List Table 6 Colorful Accent 2"/>
    <w:basedOn w:val="Tabelanormal"/>
    <w:uiPriority w:val="51"/>
    <w:rsid w:val="00D90F4C"/>
    <w:pPr>
      <w:spacing w:after="0" w:line="240" w:lineRule="auto"/>
    </w:pPr>
    <w:rPr>
      <w:color w:val="514DAA" w:themeColor="accent2" w:themeShade="BF"/>
    </w:rPr>
    <w:tblPr>
      <w:tblStyleRowBandSize w:val="1"/>
      <w:tblStyleColBandSize w:val="1"/>
      <w:tblBorders>
        <w:top w:val="single" w:sz="4" w:space="0" w:color="8784C7" w:themeColor="accent2"/>
        <w:bottom w:val="single" w:sz="4" w:space="0" w:color="8784C7" w:themeColor="accent2"/>
      </w:tblBorders>
    </w:tblPr>
    <w:tblStylePr w:type="firstRow">
      <w:rPr>
        <w:b/>
        <w:bCs/>
      </w:rPr>
      <w:tblPr/>
      <w:tcPr>
        <w:tcBorders>
          <w:bottom w:val="single" w:sz="4" w:space="0" w:color="8784C7" w:themeColor="accent2"/>
        </w:tcBorders>
      </w:tcPr>
    </w:tblStylePr>
    <w:tblStylePr w:type="lastRow">
      <w:rPr>
        <w:b/>
        <w:bCs/>
      </w:rPr>
      <w:tblPr/>
      <w:tcPr>
        <w:tcBorders>
          <w:top w:val="double" w:sz="4" w:space="0" w:color="8784C7" w:themeColor="accent2"/>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eladeLista6Colorida-nfase3">
    <w:name w:val="List Table 6 Colorful Accent 3"/>
    <w:basedOn w:val="Tabelanormal"/>
    <w:uiPriority w:val="51"/>
    <w:rsid w:val="00D90F4C"/>
    <w:pPr>
      <w:spacing w:after="0" w:line="240" w:lineRule="auto"/>
    </w:pPr>
    <w:rPr>
      <w:color w:val="455673" w:themeColor="accent3" w:themeShade="BF"/>
    </w:rPr>
    <w:tblPr>
      <w:tblStyleRowBandSize w:val="1"/>
      <w:tblStyleColBandSize w:val="1"/>
      <w:tblBorders>
        <w:top w:val="single" w:sz="4" w:space="0" w:color="5D739A" w:themeColor="accent3"/>
        <w:bottom w:val="single" w:sz="4" w:space="0" w:color="5D739A" w:themeColor="accent3"/>
      </w:tblBorders>
    </w:tblPr>
    <w:tblStylePr w:type="firstRow">
      <w:rPr>
        <w:b/>
        <w:bCs/>
      </w:rPr>
      <w:tblPr/>
      <w:tcPr>
        <w:tcBorders>
          <w:bottom w:val="single" w:sz="4" w:space="0" w:color="5D739A" w:themeColor="accent3"/>
        </w:tcBorders>
      </w:tcPr>
    </w:tblStylePr>
    <w:tblStylePr w:type="lastRow">
      <w:rPr>
        <w:b/>
        <w:bCs/>
      </w:rPr>
      <w:tblPr/>
      <w:tcPr>
        <w:tcBorders>
          <w:top w:val="double" w:sz="4" w:space="0" w:color="5D739A" w:themeColor="accent3"/>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TabeladeLista6Colorida-nfase4">
    <w:name w:val="List Table 6 Colorful Accent 4"/>
    <w:basedOn w:val="Tabelanormal"/>
    <w:uiPriority w:val="51"/>
    <w:rsid w:val="00D90F4C"/>
    <w:pPr>
      <w:spacing w:after="0" w:line="240" w:lineRule="auto"/>
    </w:pPr>
    <w:rPr>
      <w:color w:val="497288" w:themeColor="accent4" w:themeShade="BF"/>
    </w:rPr>
    <w:tblPr>
      <w:tblStyleRowBandSize w:val="1"/>
      <w:tblStyleColBandSize w:val="1"/>
      <w:tblBorders>
        <w:top w:val="single" w:sz="4" w:space="0" w:color="6997AF" w:themeColor="accent4"/>
        <w:bottom w:val="single" w:sz="4" w:space="0" w:color="6997AF" w:themeColor="accent4"/>
      </w:tblBorders>
    </w:tblPr>
    <w:tblStylePr w:type="firstRow">
      <w:rPr>
        <w:b/>
        <w:bCs/>
      </w:rPr>
      <w:tblPr/>
      <w:tcPr>
        <w:tcBorders>
          <w:bottom w:val="single" w:sz="4" w:space="0" w:color="6997AF" w:themeColor="accent4"/>
        </w:tcBorders>
      </w:tcPr>
    </w:tblStylePr>
    <w:tblStylePr w:type="lastRow">
      <w:rPr>
        <w:b/>
        <w:bCs/>
      </w:rPr>
      <w:tblPr/>
      <w:tcPr>
        <w:tcBorders>
          <w:top w:val="double" w:sz="4" w:space="0" w:color="6997AF" w:themeColor="accent4"/>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TabeladeLista6Colorida-nfase5">
    <w:name w:val="List Table 6 Colorful Accent 5"/>
    <w:basedOn w:val="Tabelanormal"/>
    <w:uiPriority w:val="51"/>
    <w:rsid w:val="00D90F4C"/>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Lista6Colorida-nfase6">
    <w:name w:val="List Table 6 Colorful Accent 6"/>
    <w:basedOn w:val="Tabelanormal"/>
    <w:uiPriority w:val="51"/>
    <w:rsid w:val="00D90F4C"/>
    <w:pPr>
      <w:spacing w:after="0" w:line="240" w:lineRule="auto"/>
    </w:pPr>
    <w:rPr>
      <w:color w:val="536061" w:themeColor="accent6" w:themeShade="BF"/>
    </w:rPr>
    <w:tblPr>
      <w:tblStyleRowBandSize w:val="1"/>
      <w:tblStyleColBandSize w:val="1"/>
      <w:tblBorders>
        <w:top w:val="single" w:sz="4" w:space="0" w:color="6F8183" w:themeColor="accent6"/>
        <w:bottom w:val="single" w:sz="4" w:space="0" w:color="6F8183" w:themeColor="accent6"/>
      </w:tblBorders>
    </w:tblPr>
    <w:tblStylePr w:type="firstRow">
      <w:rPr>
        <w:b/>
        <w:bCs/>
      </w:rPr>
      <w:tblPr/>
      <w:tcPr>
        <w:tcBorders>
          <w:bottom w:val="single" w:sz="4" w:space="0" w:color="6F8183" w:themeColor="accent6"/>
        </w:tcBorders>
      </w:tcPr>
    </w:tblStylePr>
    <w:tblStylePr w:type="lastRow">
      <w:rPr>
        <w:b/>
        <w:bCs/>
      </w:rPr>
      <w:tblPr/>
      <w:tcPr>
        <w:tcBorders>
          <w:top w:val="double" w:sz="4" w:space="0" w:color="6F8183" w:themeColor="accent6"/>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TabeladeLista7Colorida">
    <w:name w:val="List Table 7 Colorful"/>
    <w:basedOn w:val="Tabelanormal"/>
    <w:uiPriority w:val="52"/>
    <w:rsid w:val="00D90F4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1">
    <w:name w:val="List Table 7 Colorful Accent 1"/>
    <w:basedOn w:val="Tabelanormal"/>
    <w:uiPriority w:val="52"/>
    <w:rsid w:val="00D90F4C"/>
    <w:pPr>
      <w:spacing w:after="0" w:line="240" w:lineRule="auto"/>
    </w:pPr>
    <w:rPr>
      <w:color w:val="864EA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84C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84C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84C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84C6" w:themeColor="accent1"/>
        </w:tcBorders>
        <w:shd w:val="clear" w:color="auto" w:fill="FFFFFF" w:themeFill="background1"/>
      </w:tcPr>
    </w:tblStylePr>
    <w:tblStylePr w:type="band1Vert">
      <w:tblPr/>
      <w:tcPr>
        <w:shd w:val="clear" w:color="auto" w:fill="EEE6F3" w:themeFill="accent1" w:themeFillTint="33"/>
      </w:tcPr>
    </w:tblStylePr>
    <w:tblStylePr w:type="band1Horz">
      <w:tblPr/>
      <w:tcPr>
        <w:shd w:val="clear" w:color="auto" w:fill="EEE6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D90F4C"/>
    <w:pPr>
      <w:spacing w:after="0" w:line="240" w:lineRule="auto"/>
    </w:pPr>
    <w:rPr>
      <w:color w:val="514D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4C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4C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4C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4C7" w:themeColor="accent2"/>
        </w:tcBorders>
        <w:shd w:val="clear" w:color="auto" w:fill="FFFFFF" w:themeFill="background1"/>
      </w:tcPr>
    </w:tblStylePr>
    <w:tblStylePr w:type="band1Vert">
      <w:tblPr/>
      <w:tcPr>
        <w:shd w:val="clear" w:color="auto" w:fill="E6E6F3" w:themeFill="accent2" w:themeFillTint="33"/>
      </w:tcPr>
    </w:tblStylePr>
    <w:tblStylePr w:type="band1Horz">
      <w:tblPr/>
      <w:tcPr>
        <w:shd w:val="clear" w:color="auto" w:fill="E6E6F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D90F4C"/>
    <w:pPr>
      <w:spacing w:after="0" w:line="240" w:lineRule="auto"/>
    </w:pPr>
    <w:rPr>
      <w:color w:val="4556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739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739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739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739A" w:themeColor="accent3"/>
        </w:tcBorders>
        <w:shd w:val="clear" w:color="auto" w:fill="FFFFFF" w:themeFill="background1"/>
      </w:tcPr>
    </w:tblStylePr>
    <w:tblStylePr w:type="band1Vert">
      <w:tblPr/>
      <w:tcPr>
        <w:shd w:val="clear" w:color="auto" w:fill="DEE2EB" w:themeFill="accent3" w:themeFillTint="33"/>
      </w:tcPr>
    </w:tblStylePr>
    <w:tblStylePr w:type="band1Horz">
      <w:tblPr/>
      <w:tcPr>
        <w:shd w:val="clear" w:color="auto" w:fill="DEE2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4">
    <w:name w:val="List Table 7 Colorful Accent 4"/>
    <w:basedOn w:val="Tabelanormal"/>
    <w:uiPriority w:val="52"/>
    <w:rsid w:val="00D90F4C"/>
    <w:pPr>
      <w:spacing w:after="0" w:line="240" w:lineRule="auto"/>
    </w:pPr>
    <w:rPr>
      <w:color w:val="49728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997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997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997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997AF" w:themeColor="accent4"/>
        </w:tcBorders>
        <w:shd w:val="clear" w:color="auto" w:fill="FFFFFF" w:themeFill="background1"/>
      </w:tcPr>
    </w:tblStylePr>
    <w:tblStylePr w:type="band1Vert">
      <w:tblPr/>
      <w:tcPr>
        <w:shd w:val="clear" w:color="auto" w:fill="E1EAEF" w:themeFill="accent4" w:themeFillTint="33"/>
      </w:tcPr>
    </w:tblStylePr>
    <w:tblStylePr w:type="band1Horz">
      <w:tblPr/>
      <w:tcPr>
        <w:shd w:val="clear" w:color="auto" w:fill="E1EA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D90F4C"/>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6">
    <w:name w:val="List Table 7 Colorful Accent 6"/>
    <w:basedOn w:val="Tabelanormal"/>
    <w:uiPriority w:val="52"/>
    <w:rsid w:val="00D90F4C"/>
    <w:pPr>
      <w:spacing w:after="0" w:line="240" w:lineRule="auto"/>
    </w:pPr>
    <w:rPr>
      <w:color w:val="53606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81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81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81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8183" w:themeColor="accent6"/>
        </w:tcBorders>
        <w:shd w:val="clear" w:color="auto" w:fill="FFFFFF" w:themeFill="background1"/>
      </w:tcPr>
    </w:tblStylePr>
    <w:tblStylePr w:type="band1Vert">
      <w:tblPr/>
      <w:tcPr>
        <w:shd w:val="clear" w:color="auto" w:fill="E1E6E6" w:themeFill="accent6" w:themeFillTint="33"/>
      </w:tcPr>
    </w:tblStylePr>
    <w:tblStylePr w:type="band1Horz">
      <w:tblPr/>
      <w:tcPr>
        <w:shd w:val="clear" w:color="auto" w:fill="E1E6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ssinaturadeEmail">
    <w:name w:val="E-mail Signature"/>
    <w:basedOn w:val="Normal"/>
    <w:link w:val="AssinaturadeEmailChar"/>
    <w:uiPriority w:val="99"/>
    <w:semiHidden/>
    <w:unhideWhenUsed/>
    <w:rsid w:val="00D90F4C"/>
  </w:style>
  <w:style w:type="character" w:customStyle="1" w:styleId="AssinaturadeEmailChar">
    <w:name w:val="Assinatura de Email Char"/>
    <w:basedOn w:val="Fontepargpadro"/>
    <w:link w:val="AssinaturadeEmail"/>
    <w:uiPriority w:val="99"/>
    <w:semiHidden/>
    <w:rsid w:val="00D90F4C"/>
    <w:rPr>
      <w:rFonts w:ascii="Candara" w:hAnsi="Candara"/>
    </w:rPr>
  </w:style>
  <w:style w:type="table" w:styleId="Tabelaemcolunas1">
    <w:name w:val="Table Columns 1"/>
    <w:basedOn w:val="Tabelanormal"/>
    <w:uiPriority w:val="99"/>
    <w:semiHidden/>
    <w:unhideWhenUsed/>
    <w:rsid w:val="00D90F4C"/>
    <w:pPr>
      <w:ind w:right="7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uiPriority w:val="99"/>
    <w:semiHidden/>
    <w:unhideWhenUsed/>
    <w:rsid w:val="00D90F4C"/>
    <w:pPr>
      <w:ind w:right="7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uiPriority w:val="99"/>
    <w:semiHidden/>
    <w:unhideWhenUsed/>
    <w:rsid w:val="00D90F4C"/>
    <w:pPr>
      <w:ind w:right="7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uiPriority w:val="99"/>
    <w:semiHidden/>
    <w:unhideWhenUsed/>
    <w:rsid w:val="00D90F4C"/>
    <w:pPr>
      <w:ind w:right="7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uiPriority w:val="99"/>
    <w:semiHidden/>
    <w:unhideWhenUsed/>
    <w:rsid w:val="00D90F4C"/>
    <w:pPr>
      <w:ind w:right="7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imples-1">
    <w:name w:val="Table Simple 1"/>
    <w:basedOn w:val="Tabelanormal"/>
    <w:uiPriority w:val="99"/>
    <w:semiHidden/>
    <w:unhideWhenUsed/>
    <w:rsid w:val="00D90F4C"/>
    <w:pPr>
      <w:ind w:right="7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uiPriority w:val="99"/>
    <w:semiHidden/>
    <w:unhideWhenUsed/>
    <w:rsid w:val="00D90F4C"/>
    <w:pPr>
      <w:ind w:right="7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uiPriority w:val="99"/>
    <w:semiHidden/>
    <w:unhideWhenUsed/>
    <w:rsid w:val="00D90F4C"/>
    <w:pPr>
      <w:ind w:right="7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uiPriority w:val="99"/>
    <w:semiHidden/>
    <w:unhideWhenUsed/>
    <w:rsid w:val="00D90F4C"/>
    <w:pPr>
      <w:ind w:right="7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uiPriority w:val="99"/>
    <w:semiHidden/>
    <w:unhideWhenUsed/>
    <w:rsid w:val="00D90F4C"/>
    <w:pPr>
      <w:ind w:right="7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missivo1">
    <w:name w:val="index 1"/>
    <w:basedOn w:val="Normal"/>
    <w:next w:val="Normal"/>
    <w:autoRedefine/>
    <w:uiPriority w:val="99"/>
    <w:semiHidden/>
    <w:unhideWhenUsed/>
    <w:rsid w:val="00D90F4C"/>
    <w:pPr>
      <w:ind w:left="280" w:hanging="280"/>
    </w:pPr>
  </w:style>
  <w:style w:type="paragraph" w:styleId="Remissivo2">
    <w:name w:val="index 2"/>
    <w:basedOn w:val="Normal"/>
    <w:next w:val="Normal"/>
    <w:autoRedefine/>
    <w:uiPriority w:val="99"/>
    <w:semiHidden/>
    <w:unhideWhenUsed/>
    <w:rsid w:val="00D90F4C"/>
    <w:pPr>
      <w:ind w:left="560" w:hanging="280"/>
    </w:pPr>
  </w:style>
  <w:style w:type="paragraph" w:styleId="Remissivo3">
    <w:name w:val="index 3"/>
    <w:basedOn w:val="Normal"/>
    <w:next w:val="Normal"/>
    <w:autoRedefine/>
    <w:uiPriority w:val="99"/>
    <w:semiHidden/>
    <w:unhideWhenUsed/>
    <w:rsid w:val="00D90F4C"/>
    <w:pPr>
      <w:ind w:left="840" w:hanging="280"/>
    </w:pPr>
  </w:style>
  <w:style w:type="paragraph" w:styleId="Remissivo4">
    <w:name w:val="index 4"/>
    <w:basedOn w:val="Normal"/>
    <w:next w:val="Normal"/>
    <w:autoRedefine/>
    <w:uiPriority w:val="99"/>
    <w:semiHidden/>
    <w:unhideWhenUsed/>
    <w:rsid w:val="00D90F4C"/>
    <w:pPr>
      <w:ind w:left="1120" w:hanging="280"/>
    </w:pPr>
  </w:style>
  <w:style w:type="paragraph" w:styleId="Remissivo5">
    <w:name w:val="index 5"/>
    <w:basedOn w:val="Normal"/>
    <w:next w:val="Normal"/>
    <w:autoRedefine/>
    <w:uiPriority w:val="99"/>
    <w:semiHidden/>
    <w:unhideWhenUsed/>
    <w:rsid w:val="00D90F4C"/>
    <w:pPr>
      <w:ind w:left="1400" w:hanging="280"/>
    </w:pPr>
  </w:style>
  <w:style w:type="paragraph" w:styleId="Remissivo6">
    <w:name w:val="index 6"/>
    <w:basedOn w:val="Normal"/>
    <w:next w:val="Normal"/>
    <w:autoRedefine/>
    <w:uiPriority w:val="99"/>
    <w:semiHidden/>
    <w:unhideWhenUsed/>
    <w:rsid w:val="00D90F4C"/>
    <w:pPr>
      <w:ind w:left="1680" w:hanging="280"/>
    </w:pPr>
  </w:style>
  <w:style w:type="paragraph" w:styleId="Remissivo7">
    <w:name w:val="index 7"/>
    <w:basedOn w:val="Normal"/>
    <w:next w:val="Normal"/>
    <w:autoRedefine/>
    <w:uiPriority w:val="99"/>
    <w:semiHidden/>
    <w:unhideWhenUsed/>
    <w:rsid w:val="00D90F4C"/>
    <w:pPr>
      <w:ind w:left="1960" w:hanging="280"/>
    </w:pPr>
  </w:style>
  <w:style w:type="paragraph" w:styleId="Remissivo8">
    <w:name w:val="index 8"/>
    <w:basedOn w:val="Normal"/>
    <w:next w:val="Normal"/>
    <w:autoRedefine/>
    <w:uiPriority w:val="99"/>
    <w:semiHidden/>
    <w:unhideWhenUsed/>
    <w:rsid w:val="00D90F4C"/>
    <w:pPr>
      <w:ind w:left="2240" w:hanging="280"/>
    </w:pPr>
  </w:style>
  <w:style w:type="paragraph" w:styleId="Remissivo9">
    <w:name w:val="index 9"/>
    <w:basedOn w:val="Normal"/>
    <w:next w:val="Normal"/>
    <w:autoRedefine/>
    <w:uiPriority w:val="99"/>
    <w:semiHidden/>
    <w:unhideWhenUsed/>
    <w:rsid w:val="00D90F4C"/>
    <w:pPr>
      <w:ind w:left="2520" w:hanging="280"/>
    </w:pPr>
  </w:style>
  <w:style w:type="paragraph" w:styleId="Ttulodendiceremissivo">
    <w:name w:val="index heading"/>
    <w:basedOn w:val="Normal"/>
    <w:next w:val="Remissivo1"/>
    <w:uiPriority w:val="99"/>
    <w:semiHidden/>
    <w:rsid w:val="00D90F4C"/>
    <w:rPr>
      <w:rFonts w:eastAsiaTheme="majorEastAsia" w:cstheme="majorBidi"/>
      <w:b/>
      <w:bCs/>
    </w:rPr>
  </w:style>
  <w:style w:type="paragraph" w:styleId="TextosemFormatao">
    <w:name w:val="Plain Text"/>
    <w:basedOn w:val="Normal"/>
    <w:link w:val="TextosemFormataoChar"/>
    <w:uiPriority w:val="99"/>
    <w:semiHidden/>
    <w:unhideWhenUsed/>
    <w:rsid w:val="00D90F4C"/>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D90F4C"/>
    <w:rPr>
      <w:rFonts w:ascii="Consolas" w:hAnsi="Consolas"/>
      <w:sz w:val="21"/>
      <w:szCs w:val="21"/>
    </w:rPr>
  </w:style>
  <w:style w:type="paragraph" w:styleId="Encerramento">
    <w:name w:val="Closing"/>
    <w:basedOn w:val="Normal"/>
    <w:link w:val="EncerramentoChar"/>
    <w:uiPriority w:val="99"/>
    <w:semiHidden/>
    <w:unhideWhenUsed/>
    <w:rsid w:val="00D90F4C"/>
    <w:pPr>
      <w:ind w:left="4320"/>
    </w:pPr>
  </w:style>
  <w:style w:type="character" w:customStyle="1" w:styleId="EncerramentoChar">
    <w:name w:val="Encerramento Char"/>
    <w:basedOn w:val="Fontepargpadro"/>
    <w:link w:val="Encerramento"/>
    <w:uiPriority w:val="99"/>
    <w:semiHidden/>
    <w:rsid w:val="00D90F4C"/>
    <w:rPr>
      <w:rFonts w:ascii="Candara" w:hAnsi="Candara"/>
    </w:rPr>
  </w:style>
  <w:style w:type="table" w:styleId="Tabelacomgrade">
    <w:name w:val="Table Grid"/>
    <w:basedOn w:val="Tabelanormal"/>
    <w:uiPriority w:val="59"/>
    <w:rsid w:val="00D90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1">
    <w:name w:val="Table Grid 1"/>
    <w:basedOn w:val="Tabelanormal"/>
    <w:uiPriority w:val="99"/>
    <w:semiHidden/>
    <w:unhideWhenUsed/>
    <w:rsid w:val="00D90F4C"/>
    <w:pPr>
      <w:ind w:right="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uiPriority w:val="99"/>
    <w:semiHidden/>
    <w:unhideWhenUsed/>
    <w:rsid w:val="00D90F4C"/>
    <w:pPr>
      <w:ind w:right="7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uiPriority w:val="99"/>
    <w:semiHidden/>
    <w:unhideWhenUsed/>
    <w:rsid w:val="00D90F4C"/>
    <w:pPr>
      <w:ind w:right="7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uiPriority w:val="99"/>
    <w:semiHidden/>
    <w:unhideWhenUsed/>
    <w:rsid w:val="00D90F4C"/>
    <w:pPr>
      <w:ind w:right="7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uiPriority w:val="99"/>
    <w:semiHidden/>
    <w:unhideWhenUsed/>
    <w:rsid w:val="00D90F4C"/>
    <w:pPr>
      <w:ind w:right="7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uiPriority w:val="99"/>
    <w:semiHidden/>
    <w:unhideWhenUsed/>
    <w:rsid w:val="00D90F4C"/>
    <w:pPr>
      <w:ind w:right="7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uiPriority w:val="99"/>
    <w:semiHidden/>
    <w:unhideWhenUsed/>
    <w:rsid w:val="00D90F4C"/>
    <w:pPr>
      <w:ind w:right="7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uiPriority w:val="99"/>
    <w:semiHidden/>
    <w:unhideWhenUsed/>
    <w:rsid w:val="00D90F4C"/>
    <w:pPr>
      <w:ind w:right="7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deGradeClara">
    <w:name w:val="Grid Table Light"/>
    <w:basedOn w:val="Tabelanormal"/>
    <w:uiPriority w:val="40"/>
    <w:rsid w:val="00D90F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deGrade1Clara">
    <w:name w:val="Grid Table 1 Light"/>
    <w:basedOn w:val="Tabelanormal"/>
    <w:uiPriority w:val="46"/>
    <w:rsid w:val="00D90F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D90F4C"/>
    <w:pPr>
      <w:spacing w:after="0" w:line="240" w:lineRule="auto"/>
    </w:pPr>
    <w:tblPr>
      <w:tblStyleRowBandSize w:val="1"/>
      <w:tblStyleColBandSize w:val="1"/>
      <w:tblBorders>
        <w:top w:val="single" w:sz="4" w:space="0" w:color="DECDE8" w:themeColor="accent1" w:themeTint="66"/>
        <w:left w:val="single" w:sz="4" w:space="0" w:color="DECDE8" w:themeColor="accent1" w:themeTint="66"/>
        <w:bottom w:val="single" w:sz="4" w:space="0" w:color="DECDE8" w:themeColor="accent1" w:themeTint="66"/>
        <w:right w:val="single" w:sz="4" w:space="0" w:color="DECDE8" w:themeColor="accent1" w:themeTint="66"/>
        <w:insideH w:val="single" w:sz="4" w:space="0" w:color="DECDE8" w:themeColor="accent1" w:themeTint="66"/>
        <w:insideV w:val="single" w:sz="4" w:space="0" w:color="DECDE8" w:themeColor="accent1" w:themeTint="66"/>
      </w:tblBorders>
    </w:tblPr>
    <w:tblStylePr w:type="firstRow">
      <w:rPr>
        <w:b/>
        <w:bCs/>
      </w:rPr>
      <w:tblPr/>
      <w:tcPr>
        <w:tcBorders>
          <w:bottom w:val="single" w:sz="12" w:space="0" w:color="CDB5DC" w:themeColor="accent1" w:themeTint="99"/>
        </w:tcBorders>
      </w:tcPr>
    </w:tblStylePr>
    <w:tblStylePr w:type="lastRow">
      <w:rPr>
        <w:b/>
        <w:bCs/>
      </w:rPr>
      <w:tblPr/>
      <w:tcPr>
        <w:tcBorders>
          <w:top w:val="double" w:sz="2" w:space="0" w:color="CDB5DC" w:themeColor="accent1" w:themeTint="99"/>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D90F4C"/>
    <w:pPr>
      <w:spacing w:after="0" w:line="240" w:lineRule="auto"/>
    </w:pPr>
    <w:tblPr>
      <w:tblStyleRowBandSize w:val="1"/>
      <w:tblStyleColBandSize w:val="1"/>
      <w:tblBorders>
        <w:top w:val="single" w:sz="4" w:space="0" w:color="CECDE8" w:themeColor="accent2" w:themeTint="66"/>
        <w:left w:val="single" w:sz="4" w:space="0" w:color="CECDE8" w:themeColor="accent2" w:themeTint="66"/>
        <w:bottom w:val="single" w:sz="4" w:space="0" w:color="CECDE8" w:themeColor="accent2" w:themeTint="66"/>
        <w:right w:val="single" w:sz="4" w:space="0" w:color="CECDE8" w:themeColor="accent2" w:themeTint="66"/>
        <w:insideH w:val="single" w:sz="4" w:space="0" w:color="CECDE8" w:themeColor="accent2" w:themeTint="66"/>
        <w:insideV w:val="single" w:sz="4" w:space="0" w:color="CECDE8" w:themeColor="accent2" w:themeTint="66"/>
      </w:tblBorders>
    </w:tblPr>
    <w:tblStylePr w:type="firstRow">
      <w:rPr>
        <w:b/>
        <w:bCs/>
      </w:rPr>
      <w:tblPr/>
      <w:tcPr>
        <w:tcBorders>
          <w:bottom w:val="single" w:sz="12" w:space="0" w:color="B6B5DD" w:themeColor="accent2" w:themeTint="99"/>
        </w:tcBorders>
      </w:tcPr>
    </w:tblStylePr>
    <w:tblStylePr w:type="lastRow">
      <w:rPr>
        <w:b/>
        <w:bCs/>
      </w:rPr>
      <w:tblPr/>
      <w:tcPr>
        <w:tcBorders>
          <w:top w:val="double" w:sz="2" w:space="0" w:color="B6B5DD" w:themeColor="accent2" w:themeTint="99"/>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D90F4C"/>
    <w:pPr>
      <w:spacing w:after="0" w:line="240" w:lineRule="auto"/>
    </w:pPr>
    <w:tblPr>
      <w:tblStyleRowBandSize w:val="1"/>
      <w:tblStyleColBandSize w:val="1"/>
      <w:tblBorders>
        <w:top w:val="single" w:sz="4" w:space="0" w:color="BDC6D7" w:themeColor="accent3" w:themeTint="66"/>
        <w:left w:val="single" w:sz="4" w:space="0" w:color="BDC6D7" w:themeColor="accent3" w:themeTint="66"/>
        <w:bottom w:val="single" w:sz="4" w:space="0" w:color="BDC6D7" w:themeColor="accent3" w:themeTint="66"/>
        <w:right w:val="single" w:sz="4" w:space="0" w:color="BDC6D7" w:themeColor="accent3" w:themeTint="66"/>
        <w:insideH w:val="single" w:sz="4" w:space="0" w:color="BDC6D7" w:themeColor="accent3" w:themeTint="66"/>
        <w:insideV w:val="single" w:sz="4" w:space="0" w:color="BDC6D7" w:themeColor="accent3" w:themeTint="66"/>
      </w:tblBorders>
    </w:tblPr>
    <w:tblStylePr w:type="firstRow">
      <w:rPr>
        <w:b/>
        <w:bCs/>
      </w:rPr>
      <w:tblPr/>
      <w:tcPr>
        <w:tcBorders>
          <w:bottom w:val="single" w:sz="12" w:space="0" w:color="9CAAC3" w:themeColor="accent3" w:themeTint="99"/>
        </w:tcBorders>
      </w:tcPr>
    </w:tblStylePr>
    <w:tblStylePr w:type="lastRow">
      <w:rPr>
        <w:b/>
        <w:bCs/>
      </w:rPr>
      <w:tblPr/>
      <w:tcPr>
        <w:tcBorders>
          <w:top w:val="double" w:sz="2" w:space="0" w:color="9CAAC3" w:themeColor="accent3" w:themeTint="99"/>
        </w:tcBorders>
      </w:tcPr>
    </w:tblStylePr>
    <w:tblStylePr w:type="firstCol">
      <w:rPr>
        <w:b/>
        <w:bCs/>
      </w:rPr>
    </w:tblStylePr>
    <w:tblStylePr w:type="lastCol">
      <w:rPr>
        <w:b/>
        <w:bCs/>
      </w:rPr>
    </w:tblStylePr>
  </w:style>
  <w:style w:type="table" w:styleId="TabeladeGrade1Clara-nfase4">
    <w:name w:val="Grid Table 1 Light Accent 4"/>
    <w:basedOn w:val="Tabelanormal"/>
    <w:uiPriority w:val="46"/>
    <w:rsid w:val="00D90F4C"/>
    <w:pPr>
      <w:spacing w:after="0" w:line="240" w:lineRule="auto"/>
    </w:pPr>
    <w:tblPr>
      <w:tblStyleRowBandSize w:val="1"/>
      <w:tblStyleColBandSize w:val="1"/>
      <w:tblBorders>
        <w:top w:val="single" w:sz="4" w:space="0" w:color="C3D5DF" w:themeColor="accent4" w:themeTint="66"/>
        <w:left w:val="single" w:sz="4" w:space="0" w:color="C3D5DF" w:themeColor="accent4" w:themeTint="66"/>
        <w:bottom w:val="single" w:sz="4" w:space="0" w:color="C3D5DF" w:themeColor="accent4" w:themeTint="66"/>
        <w:right w:val="single" w:sz="4" w:space="0" w:color="C3D5DF" w:themeColor="accent4" w:themeTint="66"/>
        <w:insideH w:val="single" w:sz="4" w:space="0" w:color="C3D5DF" w:themeColor="accent4" w:themeTint="66"/>
        <w:insideV w:val="single" w:sz="4" w:space="0" w:color="C3D5DF" w:themeColor="accent4" w:themeTint="66"/>
      </w:tblBorders>
    </w:tblPr>
    <w:tblStylePr w:type="firstRow">
      <w:rPr>
        <w:b/>
        <w:bCs/>
      </w:rPr>
      <w:tblPr/>
      <w:tcPr>
        <w:tcBorders>
          <w:bottom w:val="single" w:sz="12" w:space="0" w:color="A5C0CF" w:themeColor="accent4" w:themeTint="99"/>
        </w:tcBorders>
      </w:tcPr>
    </w:tblStylePr>
    <w:tblStylePr w:type="lastRow">
      <w:rPr>
        <w:b/>
        <w:bCs/>
      </w:rPr>
      <w:tblPr/>
      <w:tcPr>
        <w:tcBorders>
          <w:top w:val="double" w:sz="2" w:space="0" w:color="A5C0CF" w:themeColor="accent4" w:themeTint="99"/>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D90F4C"/>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D90F4C"/>
    <w:pPr>
      <w:spacing w:after="0" w:line="240" w:lineRule="auto"/>
    </w:pPr>
    <w:tblPr>
      <w:tblStyleRowBandSize w:val="1"/>
      <w:tblStyleColBandSize w:val="1"/>
      <w:tblBorders>
        <w:top w:val="single" w:sz="4" w:space="0" w:color="C4CCCD" w:themeColor="accent6" w:themeTint="66"/>
        <w:left w:val="single" w:sz="4" w:space="0" w:color="C4CCCD" w:themeColor="accent6" w:themeTint="66"/>
        <w:bottom w:val="single" w:sz="4" w:space="0" w:color="C4CCCD" w:themeColor="accent6" w:themeTint="66"/>
        <w:right w:val="single" w:sz="4" w:space="0" w:color="C4CCCD" w:themeColor="accent6" w:themeTint="66"/>
        <w:insideH w:val="single" w:sz="4" w:space="0" w:color="C4CCCD" w:themeColor="accent6" w:themeTint="66"/>
        <w:insideV w:val="single" w:sz="4" w:space="0" w:color="C4CCCD" w:themeColor="accent6" w:themeTint="66"/>
      </w:tblBorders>
    </w:tblPr>
    <w:tblStylePr w:type="firstRow">
      <w:rPr>
        <w:b/>
        <w:bCs/>
      </w:rPr>
      <w:tblPr/>
      <w:tcPr>
        <w:tcBorders>
          <w:bottom w:val="single" w:sz="12" w:space="0" w:color="A7B3B5" w:themeColor="accent6" w:themeTint="99"/>
        </w:tcBorders>
      </w:tcPr>
    </w:tblStylePr>
    <w:tblStylePr w:type="lastRow">
      <w:rPr>
        <w:b/>
        <w:bCs/>
      </w:rPr>
      <w:tblPr/>
      <w:tcPr>
        <w:tcBorders>
          <w:top w:val="double" w:sz="2" w:space="0" w:color="A7B3B5" w:themeColor="accent6" w:themeTint="99"/>
        </w:tcBorders>
      </w:tcPr>
    </w:tblStylePr>
    <w:tblStylePr w:type="firstCol">
      <w:rPr>
        <w:b/>
        <w:bCs/>
      </w:rPr>
    </w:tblStylePr>
    <w:tblStylePr w:type="lastCol">
      <w:rPr>
        <w:b/>
        <w:bCs/>
      </w:rPr>
    </w:tblStylePr>
  </w:style>
  <w:style w:type="table" w:styleId="TabeladeGrade2">
    <w:name w:val="Grid Table 2"/>
    <w:basedOn w:val="Tabelanormal"/>
    <w:uiPriority w:val="47"/>
    <w:rsid w:val="00D90F4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2-nfase1">
    <w:name w:val="Grid Table 2 Accent 1"/>
    <w:basedOn w:val="Tabelanormal"/>
    <w:uiPriority w:val="47"/>
    <w:rsid w:val="00D90F4C"/>
    <w:pPr>
      <w:spacing w:after="0" w:line="240" w:lineRule="auto"/>
    </w:pPr>
    <w:tblPr>
      <w:tblStyleRowBandSize w:val="1"/>
      <w:tblStyleColBandSize w:val="1"/>
      <w:tblBorders>
        <w:top w:val="single" w:sz="2" w:space="0" w:color="CDB5DC" w:themeColor="accent1" w:themeTint="99"/>
        <w:bottom w:val="single" w:sz="2" w:space="0" w:color="CDB5DC" w:themeColor="accent1" w:themeTint="99"/>
        <w:insideH w:val="single" w:sz="2" w:space="0" w:color="CDB5DC" w:themeColor="accent1" w:themeTint="99"/>
        <w:insideV w:val="single" w:sz="2" w:space="0" w:color="CDB5DC" w:themeColor="accent1" w:themeTint="99"/>
      </w:tblBorders>
    </w:tblPr>
    <w:tblStylePr w:type="firstRow">
      <w:rPr>
        <w:b/>
        <w:bCs/>
      </w:rPr>
      <w:tblPr/>
      <w:tcPr>
        <w:tcBorders>
          <w:top w:val="nil"/>
          <w:bottom w:val="single" w:sz="12" w:space="0" w:color="CDB5DC" w:themeColor="accent1" w:themeTint="99"/>
          <w:insideH w:val="nil"/>
          <w:insideV w:val="nil"/>
        </w:tcBorders>
        <w:shd w:val="clear" w:color="auto" w:fill="FFFFFF" w:themeFill="background1"/>
      </w:tcPr>
    </w:tblStylePr>
    <w:tblStylePr w:type="lastRow">
      <w:rPr>
        <w:b/>
        <w:bCs/>
      </w:rPr>
      <w:tblPr/>
      <w:tcPr>
        <w:tcBorders>
          <w:top w:val="double" w:sz="2" w:space="0" w:color="CDB5D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TabeladeGrade2-nfase2">
    <w:name w:val="Grid Table 2 Accent 2"/>
    <w:basedOn w:val="Tabelanormal"/>
    <w:uiPriority w:val="47"/>
    <w:rsid w:val="00D90F4C"/>
    <w:pPr>
      <w:spacing w:after="0" w:line="240" w:lineRule="auto"/>
    </w:pPr>
    <w:tblPr>
      <w:tblStyleRowBandSize w:val="1"/>
      <w:tblStyleColBandSize w:val="1"/>
      <w:tblBorders>
        <w:top w:val="single" w:sz="2" w:space="0" w:color="B6B5DD" w:themeColor="accent2" w:themeTint="99"/>
        <w:bottom w:val="single" w:sz="2" w:space="0" w:color="B6B5DD" w:themeColor="accent2" w:themeTint="99"/>
        <w:insideH w:val="single" w:sz="2" w:space="0" w:color="B6B5DD" w:themeColor="accent2" w:themeTint="99"/>
        <w:insideV w:val="single" w:sz="2" w:space="0" w:color="B6B5DD" w:themeColor="accent2" w:themeTint="99"/>
      </w:tblBorders>
    </w:tblPr>
    <w:tblStylePr w:type="firstRow">
      <w:rPr>
        <w:b/>
        <w:bCs/>
      </w:rPr>
      <w:tblPr/>
      <w:tcPr>
        <w:tcBorders>
          <w:top w:val="nil"/>
          <w:bottom w:val="single" w:sz="12" w:space="0" w:color="B6B5DD" w:themeColor="accent2" w:themeTint="99"/>
          <w:insideH w:val="nil"/>
          <w:insideV w:val="nil"/>
        </w:tcBorders>
        <w:shd w:val="clear" w:color="auto" w:fill="FFFFFF" w:themeFill="background1"/>
      </w:tcPr>
    </w:tblStylePr>
    <w:tblStylePr w:type="lastRow">
      <w:rPr>
        <w:b/>
        <w:bCs/>
      </w:rPr>
      <w:tblPr/>
      <w:tcPr>
        <w:tcBorders>
          <w:top w:val="double" w:sz="2" w:space="0" w:color="B6B5D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eladeGrade2-nfase3">
    <w:name w:val="Grid Table 2 Accent 3"/>
    <w:basedOn w:val="Tabelanormal"/>
    <w:uiPriority w:val="47"/>
    <w:rsid w:val="00D90F4C"/>
    <w:pPr>
      <w:spacing w:after="0" w:line="240" w:lineRule="auto"/>
    </w:pPr>
    <w:tblPr>
      <w:tblStyleRowBandSize w:val="1"/>
      <w:tblStyleColBandSize w:val="1"/>
      <w:tblBorders>
        <w:top w:val="single" w:sz="2" w:space="0" w:color="9CAAC3" w:themeColor="accent3" w:themeTint="99"/>
        <w:bottom w:val="single" w:sz="2" w:space="0" w:color="9CAAC3" w:themeColor="accent3" w:themeTint="99"/>
        <w:insideH w:val="single" w:sz="2" w:space="0" w:color="9CAAC3" w:themeColor="accent3" w:themeTint="99"/>
        <w:insideV w:val="single" w:sz="2" w:space="0" w:color="9CAAC3" w:themeColor="accent3" w:themeTint="99"/>
      </w:tblBorders>
    </w:tblPr>
    <w:tblStylePr w:type="firstRow">
      <w:rPr>
        <w:b/>
        <w:bCs/>
      </w:rPr>
      <w:tblPr/>
      <w:tcPr>
        <w:tcBorders>
          <w:top w:val="nil"/>
          <w:bottom w:val="single" w:sz="12" w:space="0" w:color="9CAAC3" w:themeColor="accent3" w:themeTint="99"/>
          <w:insideH w:val="nil"/>
          <w:insideV w:val="nil"/>
        </w:tcBorders>
        <w:shd w:val="clear" w:color="auto" w:fill="FFFFFF" w:themeFill="background1"/>
      </w:tcPr>
    </w:tblStylePr>
    <w:tblStylePr w:type="lastRow">
      <w:rPr>
        <w:b/>
        <w:bCs/>
      </w:rPr>
      <w:tblPr/>
      <w:tcPr>
        <w:tcBorders>
          <w:top w:val="double" w:sz="2" w:space="0" w:color="9CAAC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TabeladeGrade2-nfase4">
    <w:name w:val="Grid Table 2 Accent 4"/>
    <w:basedOn w:val="Tabelanormal"/>
    <w:uiPriority w:val="47"/>
    <w:rsid w:val="00D90F4C"/>
    <w:pPr>
      <w:spacing w:after="0" w:line="240" w:lineRule="auto"/>
    </w:pPr>
    <w:tblPr>
      <w:tblStyleRowBandSize w:val="1"/>
      <w:tblStyleColBandSize w:val="1"/>
      <w:tblBorders>
        <w:top w:val="single" w:sz="2" w:space="0" w:color="A5C0CF" w:themeColor="accent4" w:themeTint="99"/>
        <w:bottom w:val="single" w:sz="2" w:space="0" w:color="A5C0CF" w:themeColor="accent4" w:themeTint="99"/>
        <w:insideH w:val="single" w:sz="2" w:space="0" w:color="A5C0CF" w:themeColor="accent4" w:themeTint="99"/>
        <w:insideV w:val="single" w:sz="2" w:space="0" w:color="A5C0CF" w:themeColor="accent4" w:themeTint="99"/>
      </w:tblBorders>
    </w:tblPr>
    <w:tblStylePr w:type="firstRow">
      <w:rPr>
        <w:b/>
        <w:bCs/>
      </w:rPr>
      <w:tblPr/>
      <w:tcPr>
        <w:tcBorders>
          <w:top w:val="nil"/>
          <w:bottom w:val="single" w:sz="12" w:space="0" w:color="A5C0CF" w:themeColor="accent4" w:themeTint="99"/>
          <w:insideH w:val="nil"/>
          <w:insideV w:val="nil"/>
        </w:tcBorders>
        <w:shd w:val="clear" w:color="auto" w:fill="FFFFFF" w:themeFill="background1"/>
      </w:tcPr>
    </w:tblStylePr>
    <w:tblStylePr w:type="lastRow">
      <w:rPr>
        <w:b/>
        <w:bCs/>
      </w:rPr>
      <w:tblPr/>
      <w:tcPr>
        <w:tcBorders>
          <w:top w:val="double" w:sz="2" w:space="0" w:color="A5C0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TabeladeGrade2-nfase5">
    <w:name w:val="Grid Table 2 Accent 5"/>
    <w:basedOn w:val="Tabelanormal"/>
    <w:uiPriority w:val="47"/>
    <w:rsid w:val="00D90F4C"/>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Grade2-nfase6">
    <w:name w:val="Grid Table 2 Accent 6"/>
    <w:basedOn w:val="Tabelanormal"/>
    <w:uiPriority w:val="47"/>
    <w:rsid w:val="00D90F4C"/>
    <w:pPr>
      <w:spacing w:after="0" w:line="240" w:lineRule="auto"/>
    </w:pPr>
    <w:tblPr>
      <w:tblStyleRowBandSize w:val="1"/>
      <w:tblStyleColBandSize w:val="1"/>
      <w:tblBorders>
        <w:top w:val="single" w:sz="2" w:space="0" w:color="A7B3B5" w:themeColor="accent6" w:themeTint="99"/>
        <w:bottom w:val="single" w:sz="2" w:space="0" w:color="A7B3B5" w:themeColor="accent6" w:themeTint="99"/>
        <w:insideH w:val="single" w:sz="2" w:space="0" w:color="A7B3B5" w:themeColor="accent6" w:themeTint="99"/>
        <w:insideV w:val="single" w:sz="2" w:space="0" w:color="A7B3B5" w:themeColor="accent6" w:themeTint="99"/>
      </w:tblBorders>
    </w:tblPr>
    <w:tblStylePr w:type="firstRow">
      <w:rPr>
        <w:b/>
        <w:bCs/>
      </w:rPr>
      <w:tblPr/>
      <w:tcPr>
        <w:tcBorders>
          <w:top w:val="nil"/>
          <w:bottom w:val="single" w:sz="12" w:space="0" w:color="A7B3B5" w:themeColor="accent6" w:themeTint="99"/>
          <w:insideH w:val="nil"/>
          <w:insideV w:val="nil"/>
        </w:tcBorders>
        <w:shd w:val="clear" w:color="auto" w:fill="FFFFFF" w:themeFill="background1"/>
      </w:tcPr>
    </w:tblStylePr>
    <w:tblStylePr w:type="lastRow">
      <w:rPr>
        <w:b/>
        <w:bCs/>
      </w:rPr>
      <w:tblPr/>
      <w:tcPr>
        <w:tcBorders>
          <w:top w:val="double" w:sz="2" w:space="0" w:color="A7B3B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TabeladeGrade3">
    <w:name w:val="Grid Table 3"/>
    <w:basedOn w:val="Tabelanormal"/>
    <w:uiPriority w:val="48"/>
    <w:rsid w:val="00D90F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3-nfase1">
    <w:name w:val="Grid Table 3 Accent 1"/>
    <w:basedOn w:val="Tabelanormal"/>
    <w:uiPriority w:val="48"/>
    <w:rsid w:val="00D90F4C"/>
    <w:pPr>
      <w:spacing w:after="0" w:line="240" w:lineRule="auto"/>
    </w:p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E6F3" w:themeFill="accent1" w:themeFillTint="33"/>
      </w:tcPr>
    </w:tblStylePr>
    <w:tblStylePr w:type="band1Horz">
      <w:tblPr/>
      <w:tcPr>
        <w:shd w:val="clear" w:color="auto" w:fill="EEE6F3" w:themeFill="accent1" w:themeFillTint="33"/>
      </w:tcPr>
    </w:tblStylePr>
    <w:tblStylePr w:type="neCell">
      <w:tblPr/>
      <w:tcPr>
        <w:tcBorders>
          <w:bottom w:val="single" w:sz="4" w:space="0" w:color="CDB5DC" w:themeColor="accent1" w:themeTint="99"/>
        </w:tcBorders>
      </w:tcPr>
    </w:tblStylePr>
    <w:tblStylePr w:type="nwCell">
      <w:tblPr/>
      <w:tcPr>
        <w:tcBorders>
          <w:bottom w:val="single" w:sz="4" w:space="0" w:color="CDB5DC" w:themeColor="accent1" w:themeTint="99"/>
        </w:tcBorders>
      </w:tcPr>
    </w:tblStylePr>
    <w:tblStylePr w:type="seCell">
      <w:tblPr/>
      <w:tcPr>
        <w:tcBorders>
          <w:top w:val="single" w:sz="4" w:space="0" w:color="CDB5DC" w:themeColor="accent1" w:themeTint="99"/>
        </w:tcBorders>
      </w:tcPr>
    </w:tblStylePr>
    <w:tblStylePr w:type="swCell">
      <w:tblPr/>
      <w:tcPr>
        <w:tcBorders>
          <w:top w:val="single" w:sz="4" w:space="0" w:color="CDB5DC" w:themeColor="accent1" w:themeTint="99"/>
        </w:tcBorders>
      </w:tcPr>
    </w:tblStylePr>
  </w:style>
  <w:style w:type="table" w:styleId="TabeladeGrade3-nfase2">
    <w:name w:val="Grid Table 3 Accent 2"/>
    <w:basedOn w:val="Tabelanormal"/>
    <w:uiPriority w:val="48"/>
    <w:rsid w:val="00D90F4C"/>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6F3" w:themeFill="accent2" w:themeFillTint="33"/>
      </w:tcPr>
    </w:tblStylePr>
    <w:tblStylePr w:type="band1Horz">
      <w:tblPr/>
      <w:tcPr>
        <w:shd w:val="clear" w:color="auto" w:fill="E6E6F3" w:themeFill="accent2" w:themeFillTint="33"/>
      </w:tcPr>
    </w:tblStylePr>
    <w:tblStylePr w:type="neCell">
      <w:tblPr/>
      <w:tcPr>
        <w:tcBorders>
          <w:bottom w:val="single" w:sz="4" w:space="0" w:color="B6B5DD" w:themeColor="accent2" w:themeTint="99"/>
        </w:tcBorders>
      </w:tcPr>
    </w:tblStylePr>
    <w:tblStylePr w:type="nwCell">
      <w:tblPr/>
      <w:tcPr>
        <w:tcBorders>
          <w:bottom w:val="single" w:sz="4" w:space="0" w:color="B6B5DD" w:themeColor="accent2" w:themeTint="99"/>
        </w:tcBorders>
      </w:tcPr>
    </w:tblStylePr>
    <w:tblStylePr w:type="seCell">
      <w:tblPr/>
      <w:tcPr>
        <w:tcBorders>
          <w:top w:val="single" w:sz="4" w:space="0" w:color="B6B5DD" w:themeColor="accent2" w:themeTint="99"/>
        </w:tcBorders>
      </w:tcPr>
    </w:tblStylePr>
    <w:tblStylePr w:type="swCell">
      <w:tblPr/>
      <w:tcPr>
        <w:tcBorders>
          <w:top w:val="single" w:sz="4" w:space="0" w:color="B6B5DD" w:themeColor="accent2" w:themeTint="99"/>
        </w:tcBorders>
      </w:tcPr>
    </w:tblStylePr>
  </w:style>
  <w:style w:type="table" w:styleId="TabeladeGrade3-nfase3">
    <w:name w:val="Grid Table 3 Accent 3"/>
    <w:basedOn w:val="Tabelanormal"/>
    <w:uiPriority w:val="48"/>
    <w:rsid w:val="00D90F4C"/>
    <w:pPr>
      <w:spacing w:after="0" w:line="240" w:lineRule="auto"/>
    </w:p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2EB" w:themeFill="accent3" w:themeFillTint="33"/>
      </w:tcPr>
    </w:tblStylePr>
    <w:tblStylePr w:type="band1Horz">
      <w:tblPr/>
      <w:tcPr>
        <w:shd w:val="clear" w:color="auto" w:fill="DEE2EB" w:themeFill="accent3" w:themeFillTint="33"/>
      </w:tcPr>
    </w:tblStylePr>
    <w:tblStylePr w:type="neCell">
      <w:tblPr/>
      <w:tcPr>
        <w:tcBorders>
          <w:bottom w:val="single" w:sz="4" w:space="0" w:color="9CAAC3" w:themeColor="accent3" w:themeTint="99"/>
        </w:tcBorders>
      </w:tcPr>
    </w:tblStylePr>
    <w:tblStylePr w:type="nwCell">
      <w:tblPr/>
      <w:tcPr>
        <w:tcBorders>
          <w:bottom w:val="single" w:sz="4" w:space="0" w:color="9CAAC3" w:themeColor="accent3" w:themeTint="99"/>
        </w:tcBorders>
      </w:tcPr>
    </w:tblStylePr>
    <w:tblStylePr w:type="seCell">
      <w:tblPr/>
      <w:tcPr>
        <w:tcBorders>
          <w:top w:val="single" w:sz="4" w:space="0" w:color="9CAAC3" w:themeColor="accent3" w:themeTint="99"/>
        </w:tcBorders>
      </w:tcPr>
    </w:tblStylePr>
    <w:tblStylePr w:type="swCell">
      <w:tblPr/>
      <w:tcPr>
        <w:tcBorders>
          <w:top w:val="single" w:sz="4" w:space="0" w:color="9CAAC3" w:themeColor="accent3" w:themeTint="99"/>
        </w:tcBorders>
      </w:tcPr>
    </w:tblStylePr>
  </w:style>
  <w:style w:type="table" w:styleId="TabeladeGrade3-nfase4">
    <w:name w:val="Grid Table 3 Accent 4"/>
    <w:basedOn w:val="Tabelanormal"/>
    <w:uiPriority w:val="48"/>
    <w:rsid w:val="00D90F4C"/>
    <w:pPr>
      <w:spacing w:after="0" w:line="240" w:lineRule="auto"/>
    </w:p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AEF" w:themeFill="accent4" w:themeFillTint="33"/>
      </w:tcPr>
    </w:tblStylePr>
    <w:tblStylePr w:type="band1Horz">
      <w:tblPr/>
      <w:tcPr>
        <w:shd w:val="clear" w:color="auto" w:fill="E1EAEF" w:themeFill="accent4" w:themeFillTint="33"/>
      </w:tcPr>
    </w:tblStylePr>
    <w:tblStylePr w:type="neCell">
      <w:tblPr/>
      <w:tcPr>
        <w:tcBorders>
          <w:bottom w:val="single" w:sz="4" w:space="0" w:color="A5C0CF" w:themeColor="accent4" w:themeTint="99"/>
        </w:tcBorders>
      </w:tcPr>
    </w:tblStylePr>
    <w:tblStylePr w:type="nwCell">
      <w:tblPr/>
      <w:tcPr>
        <w:tcBorders>
          <w:bottom w:val="single" w:sz="4" w:space="0" w:color="A5C0CF" w:themeColor="accent4" w:themeTint="99"/>
        </w:tcBorders>
      </w:tcPr>
    </w:tblStylePr>
    <w:tblStylePr w:type="seCell">
      <w:tblPr/>
      <w:tcPr>
        <w:tcBorders>
          <w:top w:val="single" w:sz="4" w:space="0" w:color="A5C0CF" w:themeColor="accent4" w:themeTint="99"/>
        </w:tcBorders>
      </w:tcPr>
    </w:tblStylePr>
    <w:tblStylePr w:type="swCell">
      <w:tblPr/>
      <w:tcPr>
        <w:tcBorders>
          <w:top w:val="single" w:sz="4" w:space="0" w:color="A5C0CF" w:themeColor="accent4" w:themeTint="99"/>
        </w:tcBorders>
      </w:tcPr>
    </w:tblStylePr>
  </w:style>
  <w:style w:type="table" w:styleId="TabeladeGrade3-nfase5">
    <w:name w:val="Grid Table 3 Accent 5"/>
    <w:basedOn w:val="Tabelanormal"/>
    <w:uiPriority w:val="48"/>
    <w:rsid w:val="00D90F4C"/>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TabeladeGrade3-nfase6">
    <w:name w:val="Grid Table 3 Accent 6"/>
    <w:basedOn w:val="Tabelanormal"/>
    <w:uiPriority w:val="48"/>
    <w:rsid w:val="00D90F4C"/>
    <w:pPr>
      <w:spacing w:after="0" w:line="240" w:lineRule="auto"/>
    </w:p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E6" w:themeFill="accent6" w:themeFillTint="33"/>
      </w:tcPr>
    </w:tblStylePr>
    <w:tblStylePr w:type="band1Horz">
      <w:tblPr/>
      <w:tcPr>
        <w:shd w:val="clear" w:color="auto" w:fill="E1E6E6" w:themeFill="accent6" w:themeFillTint="33"/>
      </w:tcPr>
    </w:tblStylePr>
    <w:tblStylePr w:type="neCell">
      <w:tblPr/>
      <w:tcPr>
        <w:tcBorders>
          <w:bottom w:val="single" w:sz="4" w:space="0" w:color="A7B3B5" w:themeColor="accent6" w:themeTint="99"/>
        </w:tcBorders>
      </w:tcPr>
    </w:tblStylePr>
    <w:tblStylePr w:type="nwCell">
      <w:tblPr/>
      <w:tcPr>
        <w:tcBorders>
          <w:bottom w:val="single" w:sz="4" w:space="0" w:color="A7B3B5" w:themeColor="accent6" w:themeTint="99"/>
        </w:tcBorders>
      </w:tcPr>
    </w:tblStylePr>
    <w:tblStylePr w:type="seCell">
      <w:tblPr/>
      <w:tcPr>
        <w:tcBorders>
          <w:top w:val="single" w:sz="4" w:space="0" w:color="A7B3B5" w:themeColor="accent6" w:themeTint="99"/>
        </w:tcBorders>
      </w:tcPr>
    </w:tblStylePr>
    <w:tblStylePr w:type="swCell">
      <w:tblPr/>
      <w:tcPr>
        <w:tcBorders>
          <w:top w:val="single" w:sz="4" w:space="0" w:color="A7B3B5" w:themeColor="accent6" w:themeTint="99"/>
        </w:tcBorders>
      </w:tcPr>
    </w:tblStylePr>
  </w:style>
  <w:style w:type="table" w:styleId="TabeladeGrade4">
    <w:name w:val="Grid Table 4"/>
    <w:basedOn w:val="Tabelanormal"/>
    <w:uiPriority w:val="49"/>
    <w:rsid w:val="00D90F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1">
    <w:name w:val="Grid Table 4 Accent 1"/>
    <w:basedOn w:val="Tabelanormal"/>
    <w:uiPriority w:val="49"/>
    <w:rsid w:val="00D90F4C"/>
    <w:pPr>
      <w:spacing w:after="0" w:line="240" w:lineRule="auto"/>
    </w:p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color w:val="FFFFFF" w:themeColor="background1"/>
      </w:rPr>
      <w:tblPr/>
      <w:tcPr>
        <w:tcBorders>
          <w:top w:val="single" w:sz="4" w:space="0" w:color="AD84C6" w:themeColor="accent1"/>
          <w:left w:val="single" w:sz="4" w:space="0" w:color="AD84C6" w:themeColor="accent1"/>
          <w:bottom w:val="single" w:sz="4" w:space="0" w:color="AD84C6" w:themeColor="accent1"/>
          <w:right w:val="single" w:sz="4" w:space="0" w:color="AD84C6" w:themeColor="accent1"/>
          <w:insideH w:val="nil"/>
          <w:insideV w:val="nil"/>
        </w:tcBorders>
        <w:shd w:val="clear" w:color="auto" w:fill="AD84C6" w:themeFill="accent1"/>
      </w:tcPr>
    </w:tblStylePr>
    <w:tblStylePr w:type="lastRow">
      <w:rPr>
        <w:b/>
        <w:bCs/>
      </w:rPr>
      <w:tblPr/>
      <w:tcPr>
        <w:tcBorders>
          <w:top w:val="double" w:sz="4" w:space="0" w:color="AD84C6" w:themeColor="accent1"/>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TabeladeGrade4-nfase2">
    <w:name w:val="Grid Table 4 Accent 2"/>
    <w:basedOn w:val="Tabelanormal"/>
    <w:uiPriority w:val="49"/>
    <w:rsid w:val="00D90F4C"/>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color w:val="FFFFFF" w:themeColor="background1"/>
      </w:rPr>
      <w:tblPr/>
      <w:tcPr>
        <w:tcBorders>
          <w:top w:val="single" w:sz="4" w:space="0" w:color="8784C7" w:themeColor="accent2"/>
          <w:left w:val="single" w:sz="4" w:space="0" w:color="8784C7" w:themeColor="accent2"/>
          <w:bottom w:val="single" w:sz="4" w:space="0" w:color="8784C7" w:themeColor="accent2"/>
          <w:right w:val="single" w:sz="4" w:space="0" w:color="8784C7" w:themeColor="accent2"/>
          <w:insideH w:val="nil"/>
          <w:insideV w:val="nil"/>
        </w:tcBorders>
        <w:shd w:val="clear" w:color="auto" w:fill="8784C7" w:themeFill="accent2"/>
      </w:tcPr>
    </w:tblStylePr>
    <w:tblStylePr w:type="lastRow">
      <w:rPr>
        <w:b/>
        <w:bCs/>
      </w:rPr>
      <w:tblPr/>
      <w:tcPr>
        <w:tcBorders>
          <w:top w:val="double" w:sz="4" w:space="0" w:color="8784C7" w:themeColor="accent2"/>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eladeGrade4-nfase3">
    <w:name w:val="Grid Table 4 Accent 3"/>
    <w:basedOn w:val="Tabelanormal"/>
    <w:uiPriority w:val="49"/>
    <w:rsid w:val="00D90F4C"/>
    <w:pPr>
      <w:spacing w:after="0" w:line="240" w:lineRule="auto"/>
    </w:p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color w:val="FFFFFF" w:themeColor="background1"/>
      </w:rPr>
      <w:tblPr/>
      <w:tcPr>
        <w:tcBorders>
          <w:top w:val="single" w:sz="4" w:space="0" w:color="5D739A" w:themeColor="accent3"/>
          <w:left w:val="single" w:sz="4" w:space="0" w:color="5D739A" w:themeColor="accent3"/>
          <w:bottom w:val="single" w:sz="4" w:space="0" w:color="5D739A" w:themeColor="accent3"/>
          <w:right w:val="single" w:sz="4" w:space="0" w:color="5D739A" w:themeColor="accent3"/>
          <w:insideH w:val="nil"/>
          <w:insideV w:val="nil"/>
        </w:tcBorders>
        <w:shd w:val="clear" w:color="auto" w:fill="5D739A" w:themeFill="accent3"/>
      </w:tcPr>
    </w:tblStylePr>
    <w:tblStylePr w:type="lastRow">
      <w:rPr>
        <w:b/>
        <w:bCs/>
      </w:rPr>
      <w:tblPr/>
      <w:tcPr>
        <w:tcBorders>
          <w:top w:val="double" w:sz="4" w:space="0" w:color="5D739A" w:themeColor="accent3"/>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TabeladeGrade4-nfase4">
    <w:name w:val="Grid Table 4 Accent 4"/>
    <w:basedOn w:val="Tabelanormal"/>
    <w:uiPriority w:val="49"/>
    <w:rsid w:val="00D90F4C"/>
    <w:pPr>
      <w:spacing w:after="0" w:line="240" w:lineRule="auto"/>
    </w:p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color w:val="FFFFFF" w:themeColor="background1"/>
      </w:rPr>
      <w:tblPr/>
      <w:tcPr>
        <w:tcBorders>
          <w:top w:val="single" w:sz="4" w:space="0" w:color="6997AF" w:themeColor="accent4"/>
          <w:left w:val="single" w:sz="4" w:space="0" w:color="6997AF" w:themeColor="accent4"/>
          <w:bottom w:val="single" w:sz="4" w:space="0" w:color="6997AF" w:themeColor="accent4"/>
          <w:right w:val="single" w:sz="4" w:space="0" w:color="6997AF" w:themeColor="accent4"/>
          <w:insideH w:val="nil"/>
          <w:insideV w:val="nil"/>
        </w:tcBorders>
        <w:shd w:val="clear" w:color="auto" w:fill="6997AF" w:themeFill="accent4"/>
      </w:tcPr>
    </w:tblStylePr>
    <w:tblStylePr w:type="lastRow">
      <w:rPr>
        <w:b/>
        <w:bCs/>
      </w:rPr>
      <w:tblPr/>
      <w:tcPr>
        <w:tcBorders>
          <w:top w:val="double" w:sz="4" w:space="0" w:color="6997AF" w:themeColor="accent4"/>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TabeladeGrade4-nfase5">
    <w:name w:val="Grid Table 4 Accent 5"/>
    <w:basedOn w:val="Tabelanormal"/>
    <w:uiPriority w:val="49"/>
    <w:rsid w:val="00D90F4C"/>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Grade4-nfase6">
    <w:name w:val="Grid Table 4 Accent 6"/>
    <w:basedOn w:val="Tabelanormal"/>
    <w:uiPriority w:val="49"/>
    <w:rsid w:val="00D90F4C"/>
    <w:pPr>
      <w:spacing w:after="0" w:line="240" w:lineRule="auto"/>
    </w:p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color w:val="FFFFFF" w:themeColor="background1"/>
      </w:rPr>
      <w:tblPr/>
      <w:tcPr>
        <w:tcBorders>
          <w:top w:val="single" w:sz="4" w:space="0" w:color="6F8183" w:themeColor="accent6"/>
          <w:left w:val="single" w:sz="4" w:space="0" w:color="6F8183" w:themeColor="accent6"/>
          <w:bottom w:val="single" w:sz="4" w:space="0" w:color="6F8183" w:themeColor="accent6"/>
          <w:right w:val="single" w:sz="4" w:space="0" w:color="6F8183" w:themeColor="accent6"/>
          <w:insideH w:val="nil"/>
          <w:insideV w:val="nil"/>
        </w:tcBorders>
        <w:shd w:val="clear" w:color="auto" w:fill="6F8183" w:themeFill="accent6"/>
      </w:tcPr>
    </w:tblStylePr>
    <w:tblStylePr w:type="lastRow">
      <w:rPr>
        <w:b/>
        <w:bCs/>
      </w:rPr>
      <w:tblPr/>
      <w:tcPr>
        <w:tcBorders>
          <w:top w:val="double" w:sz="4" w:space="0" w:color="6F8183" w:themeColor="accent6"/>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TabeladeGrade5Escura">
    <w:name w:val="Grid Table 5 Dark"/>
    <w:basedOn w:val="Tabelanormal"/>
    <w:uiPriority w:val="50"/>
    <w:rsid w:val="00D90F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ade5Escura-nfase1">
    <w:name w:val="Grid Table 5 Dark Accent 1"/>
    <w:basedOn w:val="Tabelanormal"/>
    <w:uiPriority w:val="50"/>
    <w:rsid w:val="00D90F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E6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84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84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84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84C6" w:themeFill="accent1"/>
      </w:tcPr>
    </w:tblStylePr>
    <w:tblStylePr w:type="band1Vert">
      <w:tblPr/>
      <w:tcPr>
        <w:shd w:val="clear" w:color="auto" w:fill="DECDE8" w:themeFill="accent1" w:themeFillTint="66"/>
      </w:tcPr>
    </w:tblStylePr>
    <w:tblStylePr w:type="band1Horz">
      <w:tblPr/>
      <w:tcPr>
        <w:shd w:val="clear" w:color="auto" w:fill="DECDE8" w:themeFill="accent1" w:themeFillTint="66"/>
      </w:tcPr>
    </w:tblStylePr>
  </w:style>
  <w:style w:type="table" w:styleId="TabeladeGrade5Escura-nfase2">
    <w:name w:val="Grid Table 5 Dark Accent 2"/>
    <w:basedOn w:val="Tabelanormal"/>
    <w:uiPriority w:val="50"/>
    <w:rsid w:val="00D90F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84C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84C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84C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84C7" w:themeFill="accent2"/>
      </w:tcPr>
    </w:tblStylePr>
    <w:tblStylePr w:type="band1Vert">
      <w:tblPr/>
      <w:tcPr>
        <w:shd w:val="clear" w:color="auto" w:fill="CECDE8" w:themeFill="accent2" w:themeFillTint="66"/>
      </w:tcPr>
    </w:tblStylePr>
    <w:tblStylePr w:type="band1Horz">
      <w:tblPr/>
      <w:tcPr>
        <w:shd w:val="clear" w:color="auto" w:fill="CECDE8" w:themeFill="accent2" w:themeFillTint="66"/>
      </w:tcPr>
    </w:tblStylePr>
  </w:style>
  <w:style w:type="table" w:styleId="TabeladeGrade5Escura-nfase3">
    <w:name w:val="Grid Table 5 Dark Accent 3"/>
    <w:basedOn w:val="Tabelanormal"/>
    <w:uiPriority w:val="50"/>
    <w:rsid w:val="00D90F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2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739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739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739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739A" w:themeFill="accent3"/>
      </w:tcPr>
    </w:tblStylePr>
    <w:tblStylePr w:type="band1Vert">
      <w:tblPr/>
      <w:tcPr>
        <w:shd w:val="clear" w:color="auto" w:fill="BDC6D7" w:themeFill="accent3" w:themeFillTint="66"/>
      </w:tcPr>
    </w:tblStylePr>
    <w:tblStylePr w:type="band1Horz">
      <w:tblPr/>
      <w:tcPr>
        <w:shd w:val="clear" w:color="auto" w:fill="BDC6D7" w:themeFill="accent3" w:themeFillTint="66"/>
      </w:tcPr>
    </w:tblStylePr>
  </w:style>
  <w:style w:type="table" w:styleId="TabeladeGrade5Escura-nfase4">
    <w:name w:val="Grid Table 5 Dark Accent 4"/>
    <w:basedOn w:val="Tabelanormal"/>
    <w:uiPriority w:val="50"/>
    <w:rsid w:val="00D90F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997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997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997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997AF" w:themeFill="accent4"/>
      </w:tcPr>
    </w:tblStylePr>
    <w:tblStylePr w:type="band1Vert">
      <w:tblPr/>
      <w:tcPr>
        <w:shd w:val="clear" w:color="auto" w:fill="C3D5DF" w:themeFill="accent4" w:themeFillTint="66"/>
      </w:tcPr>
    </w:tblStylePr>
    <w:tblStylePr w:type="band1Horz">
      <w:tblPr/>
      <w:tcPr>
        <w:shd w:val="clear" w:color="auto" w:fill="C3D5DF" w:themeFill="accent4" w:themeFillTint="66"/>
      </w:tcPr>
    </w:tblStylePr>
  </w:style>
  <w:style w:type="table" w:styleId="TabeladeGrade5Escura-nfase5">
    <w:name w:val="Grid Table 5 Dark Accent 5"/>
    <w:basedOn w:val="Tabelanormal"/>
    <w:uiPriority w:val="50"/>
    <w:rsid w:val="00D90F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TabeladeGrade5Escura-nfase6">
    <w:name w:val="Grid Table 5 Dark Accent 6"/>
    <w:basedOn w:val="Tabelanormal"/>
    <w:uiPriority w:val="50"/>
    <w:rsid w:val="00D90F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6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81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81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81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8183" w:themeFill="accent6"/>
      </w:tcPr>
    </w:tblStylePr>
    <w:tblStylePr w:type="band1Vert">
      <w:tblPr/>
      <w:tcPr>
        <w:shd w:val="clear" w:color="auto" w:fill="C4CCCD" w:themeFill="accent6" w:themeFillTint="66"/>
      </w:tcPr>
    </w:tblStylePr>
    <w:tblStylePr w:type="band1Horz">
      <w:tblPr/>
      <w:tcPr>
        <w:shd w:val="clear" w:color="auto" w:fill="C4CCCD" w:themeFill="accent6" w:themeFillTint="66"/>
      </w:tcPr>
    </w:tblStylePr>
  </w:style>
  <w:style w:type="table" w:styleId="TabeladeGrade6Colorida">
    <w:name w:val="Grid Table 6 Colorful"/>
    <w:basedOn w:val="Tabelanormal"/>
    <w:uiPriority w:val="51"/>
    <w:rsid w:val="00D90F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D90F4C"/>
    <w:pPr>
      <w:spacing w:after="0" w:line="240" w:lineRule="auto"/>
    </w:pPr>
    <w:rPr>
      <w:color w:val="864EA8" w:themeColor="accent1" w:themeShade="BF"/>
    </w:r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rPr>
      <w:tblPr/>
      <w:tcPr>
        <w:tcBorders>
          <w:bottom w:val="single" w:sz="12" w:space="0" w:color="CDB5DC" w:themeColor="accent1" w:themeTint="99"/>
        </w:tcBorders>
      </w:tcPr>
    </w:tblStylePr>
    <w:tblStylePr w:type="lastRow">
      <w:rPr>
        <w:b/>
        <w:bCs/>
      </w:rPr>
      <w:tblPr/>
      <w:tcPr>
        <w:tcBorders>
          <w:top w:val="double" w:sz="4" w:space="0" w:color="CDB5DC" w:themeColor="accent1" w:themeTint="99"/>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TabeladeGrade6Colorida-nfase2">
    <w:name w:val="Grid Table 6 Colorful Accent 2"/>
    <w:basedOn w:val="Tabelanormal"/>
    <w:uiPriority w:val="51"/>
    <w:rsid w:val="00D90F4C"/>
    <w:pPr>
      <w:spacing w:after="0" w:line="240" w:lineRule="auto"/>
    </w:pPr>
    <w:rPr>
      <w:color w:val="514DAA" w:themeColor="accent2" w:themeShade="BF"/>
    </w:r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bottom w:val="single" w:sz="12" w:space="0" w:color="B6B5DD" w:themeColor="accent2" w:themeTint="99"/>
        </w:tcBorders>
      </w:tcPr>
    </w:tblStylePr>
    <w:tblStylePr w:type="lastRow">
      <w:rPr>
        <w:b/>
        <w:bCs/>
      </w:rPr>
      <w:tblPr/>
      <w:tcPr>
        <w:tcBorders>
          <w:top w:val="doub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eladeGrade6Colorida-nfase3">
    <w:name w:val="Grid Table 6 Colorful Accent 3"/>
    <w:basedOn w:val="Tabelanormal"/>
    <w:uiPriority w:val="51"/>
    <w:rsid w:val="00D90F4C"/>
    <w:pPr>
      <w:spacing w:after="0" w:line="240" w:lineRule="auto"/>
    </w:pPr>
    <w:rPr>
      <w:color w:val="455673" w:themeColor="accent3" w:themeShade="BF"/>
    </w:r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rPr>
      <w:tblPr/>
      <w:tcPr>
        <w:tcBorders>
          <w:bottom w:val="single" w:sz="12" w:space="0" w:color="9CAAC3" w:themeColor="accent3" w:themeTint="99"/>
        </w:tcBorders>
      </w:tcPr>
    </w:tblStylePr>
    <w:tblStylePr w:type="lastRow">
      <w:rPr>
        <w:b/>
        <w:bCs/>
      </w:rPr>
      <w:tblPr/>
      <w:tcPr>
        <w:tcBorders>
          <w:top w:val="double" w:sz="4" w:space="0" w:color="9CAAC3" w:themeColor="accent3" w:themeTint="99"/>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TabeladeGrade6Colorida-nfase4">
    <w:name w:val="Grid Table 6 Colorful Accent 4"/>
    <w:basedOn w:val="Tabelanormal"/>
    <w:uiPriority w:val="51"/>
    <w:rsid w:val="00D90F4C"/>
    <w:pPr>
      <w:spacing w:after="0" w:line="240" w:lineRule="auto"/>
    </w:pPr>
    <w:rPr>
      <w:color w:val="497288" w:themeColor="accent4" w:themeShade="BF"/>
    </w:r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rPr>
      <w:tblPr/>
      <w:tcPr>
        <w:tcBorders>
          <w:bottom w:val="single" w:sz="12" w:space="0" w:color="A5C0CF" w:themeColor="accent4" w:themeTint="99"/>
        </w:tcBorders>
      </w:tcPr>
    </w:tblStylePr>
    <w:tblStylePr w:type="lastRow">
      <w:rPr>
        <w:b/>
        <w:bCs/>
      </w:rPr>
      <w:tblPr/>
      <w:tcPr>
        <w:tcBorders>
          <w:top w:val="double" w:sz="4" w:space="0" w:color="A5C0CF" w:themeColor="accent4" w:themeTint="99"/>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TabeladeGrade6Colorida-nfase5">
    <w:name w:val="Grid Table 6 Colorful Accent 5"/>
    <w:basedOn w:val="Tabelanormal"/>
    <w:uiPriority w:val="51"/>
    <w:rsid w:val="00D90F4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Grade6Colorida-nfase6">
    <w:name w:val="Grid Table 6 Colorful Accent 6"/>
    <w:basedOn w:val="Tabelanormal"/>
    <w:uiPriority w:val="51"/>
    <w:rsid w:val="00D90F4C"/>
    <w:pPr>
      <w:spacing w:after="0" w:line="240" w:lineRule="auto"/>
    </w:pPr>
    <w:rPr>
      <w:color w:val="536061" w:themeColor="accent6" w:themeShade="BF"/>
    </w:r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rPr>
      <w:tblPr/>
      <w:tcPr>
        <w:tcBorders>
          <w:bottom w:val="single" w:sz="12" w:space="0" w:color="A7B3B5" w:themeColor="accent6" w:themeTint="99"/>
        </w:tcBorders>
      </w:tcPr>
    </w:tblStylePr>
    <w:tblStylePr w:type="lastRow">
      <w:rPr>
        <w:b/>
        <w:bCs/>
      </w:rPr>
      <w:tblPr/>
      <w:tcPr>
        <w:tcBorders>
          <w:top w:val="double" w:sz="4" w:space="0" w:color="A7B3B5" w:themeColor="accent6" w:themeTint="99"/>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TabeladeGrade7Colorida">
    <w:name w:val="Grid Table 7 Colorful"/>
    <w:basedOn w:val="Tabelanormal"/>
    <w:uiPriority w:val="52"/>
    <w:rsid w:val="00D90F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7Colorida-nfase1">
    <w:name w:val="Grid Table 7 Colorful Accent 1"/>
    <w:basedOn w:val="Tabelanormal"/>
    <w:uiPriority w:val="52"/>
    <w:rsid w:val="00D90F4C"/>
    <w:pPr>
      <w:spacing w:after="0" w:line="240" w:lineRule="auto"/>
    </w:pPr>
    <w:rPr>
      <w:color w:val="864EA8" w:themeColor="accent1" w:themeShade="BF"/>
    </w:r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E6F3" w:themeFill="accent1" w:themeFillTint="33"/>
      </w:tcPr>
    </w:tblStylePr>
    <w:tblStylePr w:type="band1Horz">
      <w:tblPr/>
      <w:tcPr>
        <w:shd w:val="clear" w:color="auto" w:fill="EEE6F3" w:themeFill="accent1" w:themeFillTint="33"/>
      </w:tcPr>
    </w:tblStylePr>
    <w:tblStylePr w:type="neCell">
      <w:tblPr/>
      <w:tcPr>
        <w:tcBorders>
          <w:bottom w:val="single" w:sz="4" w:space="0" w:color="CDB5DC" w:themeColor="accent1" w:themeTint="99"/>
        </w:tcBorders>
      </w:tcPr>
    </w:tblStylePr>
    <w:tblStylePr w:type="nwCell">
      <w:tblPr/>
      <w:tcPr>
        <w:tcBorders>
          <w:bottom w:val="single" w:sz="4" w:space="0" w:color="CDB5DC" w:themeColor="accent1" w:themeTint="99"/>
        </w:tcBorders>
      </w:tcPr>
    </w:tblStylePr>
    <w:tblStylePr w:type="seCell">
      <w:tblPr/>
      <w:tcPr>
        <w:tcBorders>
          <w:top w:val="single" w:sz="4" w:space="0" w:color="CDB5DC" w:themeColor="accent1" w:themeTint="99"/>
        </w:tcBorders>
      </w:tcPr>
    </w:tblStylePr>
    <w:tblStylePr w:type="swCell">
      <w:tblPr/>
      <w:tcPr>
        <w:tcBorders>
          <w:top w:val="single" w:sz="4" w:space="0" w:color="CDB5DC" w:themeColor="accent1" w:themeTint="99"/>
        </w:tcBorders>
      </w:tcPr>
    </w:tblStylePr>
  </w:style>
  <w:style w:type="table" w:styleId="TabeladeGrade7Colorida-nfase2">
    <w:name w:val="Grid Table 7 Colorful Accent 2"/>
    <w:basedOn w:val="Tabelanormal"/>
    <w:uiPriority w:val="52"/>
    <w:rsid w:val="00D90F4C"/>
    <w:pPr>
      <w:spacing w:after="0" w:line="240" w:lineRule="auto"/>
    </w:pPr>
    <w:rPr>
      <w:color w:val="514DAA" w:themeColor="accent2" w:themeShade="BF"/>
    </w:r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6F3" w:themeFill="accent2" w:themeFillTint="33"/>
      </w:tcPr>
    </w:tblStylePr>
    <w:tblStylePr w:type="band1Horz">
      <w:tblPr/>
      <w:tcPr>
        <w:shd w:val="clear" w:color="auto" w:fill="E6E6F3" w:themeFill="accent2" w:themeFillTint="33"/>
      </w:tcPr>
    </w:tblStylePr>
    <w:tblStylePr w:type="neCell">
      <w:tblPr/>
      <w:tcPr>
        <w:tcBorders>
          <w:bottom w:val="single" w:sz="4" w:space="0" w:color="B6B5DD" w:themeColor="accent2" w:themeTint="99"/>
        </w:tcBorders>
      </w:tcPr>
    </w:tblStylePr>
    <w:tblStylePr w:type="nwCell">
      <w:tblPr/>
      <w:tcPr>
        <w:tcBorders>
          <w:bottom w:val="single" w:sz="4" w:space="0" w:color="B6B5DD" w:themeColor="accent2" w:themeTint="99"/>
        </w:tcBorders>
      </w:tcPr>
    </w:tblStylePr>
    <w:tblStylePr w:type="seCell">
      <w:tblPr/>
      <w:tcPr>
        <w:tcBorders>
          <w:top w:val="single" w:sz="4" w:space="0" w:color="B6B5DD" w:themeColor="accent2" w:themeTint="99"/>
        </w:tcBorders>
      </w:tcPr>
    </w:tblStylePr>
    <w:tblStylePr w:type="swCell">
      <w:tblPr/>
      <w:tcPr>
        <w:tcBorders>
          <w:top w:val="single" w:sz="4" w:space="0" w:color="B6B5DD" w:themeColor="accent2" w:themeTint="99"/>
        </w:tcBorders>
      </w:tcPr>
    </w:tblStylePr>
  </w:style>
  <w:style w:type="table" w:styleId="TabeladeGrade7Colorida-nfase3">
    <w:name w:val="Grid Table 7 Colorful Accent 3"/>
    <w:basedOn w:val="Tabelanormal"/>
    <w:uiPriority w:val="52"/>
    <w:rsid w:val="00D90F4C"/>
    <w:pPr>
      <w:spacing w:after="0" w:line="240" w:lineRule="auto"/>
    </w:pPr>
    <w:rPr>
      <w:color w:val="455673" w:themeColor="accent3" w:themeShade="BF"/>
    </w:r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2EB" w:themeFill="accent3" w:themeFillTint="33"/>
      </w:tcPr>
    </w:tblStylePr>
    <w:tblStylePr w:type="band1Horz">
      <w:tblPr/>
      <w:tcPr>
        <w:shd w:val="clear" w:color="auto" w:fill="DEE2EB" w:themeFill="accent3" w:themeFillTint="33"/>
      </w:tcPr>
    </w:tblStylePr>
    <w:tblStylePr w:type="neCell">
      <w:tblPr/>
      <w:tcPr>
        <w:tcBorders>
          <w:bottom w:val="single" w:sz="4" w:space="0" w:color="9CAAC3" w:themeColor="accent3" w:themeTint="99"/>
        </w:tcBorders>
      </w:tcPr>
    </w:tblStylePr>
    <w:tblStylePr w:type="nwCell">
      <w:tblPr/>
      <w:tcPr>
        <w:tcBorders>
          <w:bottom w:val="single" w:sz="4" w:space="0" w:color="9CAAC3" w:themeColor="accent3" w:themeTint="99"/>
        </w:tcBorders>
      </w:tcPr>
    </w:tblStylePr>
    <w:tblStylePr w:type="seCell">
      <w:tblPr/>
      <w:tcPr>
        <w:tcBorders>
          <w:top w:val="single" w:sz="4" w:space="0" w:color="9CAAC3" w:themeColor="accent3" w:themeTint="99"/>
        </w:tcBorders>
      </w:tcPr>
    </w:tblStylePr>
    <w:tblStylePr w:type="swCell">
      <w:tblPr/>
      <w:tcPr>
        <w:tcBorders>
          <w:top w:val="single" w:sz="4" w:space="0" w:color="9CAAC3" w:themeColor="accent3" w:themeTint="99"/>
        </w:tcBorders>
      </w:tcPr>
    </w:tblStylePr>
  </w:style>
  <w:style w:type="table" w:styleId="TabeladeGrade7Colorida-nfase4">
    <w:name w:val="Grid Table 7 Colorful Accent 4"/>
    <w:basedOn w:val="Tabelanormal"/>
    <w:uiPriority w:val="52"/>
    <w:rsid w:val="00D90F4C"/>
    <w:pPr>
      <w:spacing w:after="0" w:line="240" w:lineRule="auto"/>
    </w:pPr>
    <w:rPr>
      <w:color w:val="497288" w:themeColor="accent4" w:themeShade="BF"/>
    </w:r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AEF" w:themeFill="accent4" w:themeFillTint="33"/>
      </w:tcPr>
    </w:tblStylePr>
    <w:tblStylePr w:type="band1Horz">
      <w:tblPr/>
      <w:tcPr>
        <w:shd w:val="clear" w:color="auto" w:fill="E1EAEF" w:themeFill="accent4" w:themeFillTint="33"/>
      </w:tcPr>
    </w:tblStylePr>
    <w:tblStylePr w:type="neCell">
      <w:tblPr/>
      <w:tcPr>
        <w:tcBorders>
          <w:bottom w:val="single" w:sz="4" w:space="0" w:color="A5C0CF" w:themeColor="accent4" w:themeTint="99"/>
        </w:tcBorders>
      </w:tcPr>
    </w:tblStylePr>
    <w:tblStylePr w:type="nwCell">
      <w:tblPr/>
      <w:tcPr>
        <w:tcBorders>
          <w:bottom w:val="single" w:sz="4" w:space="0" w:color="A5C0CF" w:themeColor="accent4" w:themeTint="99"/>
        </w:tcBorders>
      </w:tcPr>
    </w:tblStylePr>
    <w:tblStylePr w:type="seCell">
      <w:tblPr/>
      <w:tcPr>
        <w:tcBorders>
          <w:top w:val="single" w:sz="4" w:space="0" w:color="A5C0CF" w:themeColor="accent4" w:themeTint="99"/>
        </w:tcBorders>
      </w:tcPr>
    </w:tblStylePr>
    <w:tblStylePr w:type="swCell">
      <w:tblPr/>
      <w:tcPr>
        <w:tcBorders>
          <w:top w:val="single" w:sz="4" w:space="0" w:color="A5C0CF" w:themeColor="accent4" w:themeTint="99"/>
        </w:tcBorders>
      </w:tcPr>
    </w:tblStylePr>
  </w:style>
  <w:style w:type="table" w:styleId="TabeladeGrade7Colorida-nfase5">
    <w:name w:val="Grid Table 7 Colorful Accent 5"/>
    <w:basedOn w:val="Tabelanormal"/>
    <w:uiPriority w:val="52"/>
    <w:rsid w:val="00D90F4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TabeladeGrade7Colorida-nfase6">
    <w:name w:val="Grid Table 7 Colorful Accent 6"/>
    <w:basedOn w:val="Tabelanormal"/>
    <w:uiPriority w:val="52"/>
    <w:rsid w:val="00D90F4C"/>
    <w:pPr>
      <w:spacing w:after="0" w:line="240" w:lineRule="auto"/>
    </w:pPr>
    <w:rPr>
      <w:color w:val="536061" w:themeColor="accent6" w:themeShade="BF"/>
    </w:r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E6" w:themeFill="accent6" w:themeFillTint="33"/>
      </w:tcPr>
    </w:tblStylePr>
    <w:tblStylePr w:type="band1Horz">
      <w:tblPr/>
      <w:tcPr>
        <w:shd w:val="clear" w:color="auto" w:fill="E1E6E6" w:themeFill="accent6" w:themeFillTint="33"/>
      </w:tcPr>
    </w:tblStylePr>
    <w:tblStylePr w:type="neCell">
      <w:tblPr/>
      <w:tcPr>
        <w:tcBorders>
          <w:bottom w:val="single" w:sz="4" w:space="0" w:color="A7B3B5" w:themeColor="accent6" w:themeTint="99"/>
        </w:tcBorders>
      </w:tcPr>
    </w:tblStylePr>
    <w:tblStylePr w:type="nwCell">
      <w:tblPr/>
      <w:tcPr>
        <w:tcBorders>
          <w:bottom w:val="single" w:sz="4" w:space="0" w:color="A7B3B5" w:themeColor="accent6" w:themeTint="99"/>
        </w:tcBorders>
      </w:tcPr>
    </w:tblStylePr>
    <w:tblStylePr w:type="seCell">
      <w:tblPr/>
      <w:tcPr>
        <w:tcBorders>
          <w:top w:val="single" w:sz="4" w:space="0" w:color="A7B3B5" w:themeColor="accent6" w:themeTint="99"/>
        </w:tcBorders>
      </w:tcPr>
    </w:tblStylePr>
    <w:tblStylePr w:type="swCell">
      <w:tblPr/>
      <w:tcPr>
        <w:tcBorders>
          <w:top w:val="single" w:sz="4" w:space="0" w:color="A7B3B5" w:themeColor="accent6" w:themeTint="99"/>
        </w:tcBorders>
      </w:tcPr>
    </w:tblStylePr>
  </w:style>
  <w:style w:type="table" w:styleId="TabeladaWeb1">
    <w:name w:val="Table Web 1"/>
    <w:basedOn w:val="Tabelanormal"/>
    <w:uiPriority w:val="99"/>
    <w:semiHidden/>
    <w:unhideWhenUsed/>
    <w:rsid w:val="00D90F4C"/>
    <w:pPr>
      <w:ind w:right="7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D90F4C"/>
    <w:pPr>
      <w:ind w:right="7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uiPriority w:val="99"/>
    <w:semiHidden/>
    <w:unhideWhenUsed/>
    <w:rsid w:val="00D90F4C"/>
    <w:pPr>
      <w:ind w:right="7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Nmerodelinha">
    <w:name w:val="line number"/>
    <w:basedOn w:val="Fontepargpadro"/>
    <w:uiPriority w:val="99"/>
    <w:semiHidden/>
    <w:unhideWhenUsed/>
    <w:rsid w:val="00D90F4C"/>
    <w:rPr>
      <w:rFonts w:ascii="Candara" w:hAnsi="Candara"/>
    </w:rPr>
  </w:style>
  <w:style w:type="table" w:styleId="Tabelacomefeitos3D1">
    <w:name w:val="Table 3D effects 1"/>
    <w:basedOn w:val="Tabelanormal"/>
    <w:uiPriority w:val="99"/>
    <w:semiHidden/>
    <w:unhideWhenUsed/>
    <w:rsid w:val="00D90F4C"/>
    <w:pPr>
      <w:ind w:right="7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uiPriority w:val="99"/>
    <w:semiHidden/>
    <w:unhideWhenUsed/>
    <w:rsid w:val="00D90F4C"/>
    <w:pPr>
      <w:ind w:right="7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uiPriority w:val="99"/>
    <w:semiHidden/>
    <w:unhideWhenUsed/>
    <w:rsid w:val="00D90F4C"/>
    <w:pPr>
      <w:ind w:right="7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uiPriority w:val="99"/>
    <w:semiHidden/>
    <w:unhideWhenUsed/>
    <w:rsid w:val="00D90F4C"/>
    <w:pPr>
      <w:ind w:righ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semiHidden/>
    <w:qFormat/>
    <w:rsid w:val="00D90F4C"/>
    <w:rPr>
      <w:rFonts w:ascii="Candara" w:hAnsi="Candara"/>
      <w:b/>
      <w:bCs/>
    </w:rPr>
  </w:style>
  <w:style w:type="character" w:styleId="Nmerodepgina">
    <w:name w:val="page number"/>
    <w:basedOn w:val="Fontepargpadro"/>
    <w:uiPriority w:val="99"/>
    <w:semiHidden/>
    <w:unhideWhenUsed/>
    <w:rsid w:val="00D90F4C"/>
    <w:rPr>
      <w:rFonts w:ascii="Candara" w:hAnsi="Candara"/>
    </w:rPr>
  </w:style>
  <w:style w:type="paragraph" w:customStyle="1" w:styleId="Default">
    <w:name w:val="Default"/>
    <w:rsid w:val="008051C3"/>
    <w:pPr>
      <w:autoSpaceDE w:val="0"/>
      <w:autoSpaceDN w:val="0"/>
      <w:adjustRightInd w:val="0"/>
      <w:spacing w:after="0" w:line="240" w:lineRule="auto"/>
    </w:pPr>
    <w:rPr>
      <w:rFonts w:ascii="Ebrima" w:eastAsia="Times New Roman" w:hAnsi="Ebrima" w:cs="Ebrima"/>
      <w:color w:val="000000"/>
      <w:sz w:val="24"/>
      <w:szCs w:val="24"/>
      <w:lang w:val="pt-BR" w:eastAsia="pt-BR"/>
    </w:rPr>
  </w:style>
  <w:style w:type="paragraph" w:customStyle="1" w:styleId="font7">
    <w:name w:val="font_7"/>
    <w:basedOn w:val="Normal"/>
    <w:rsid w:val="008051C3"/>
    <w:pPr>
      <w:suppressAutoHyphens w:val="0"/>
      <w:spacing w:before="100" w:beforeAutospacing="1" w:after="100" w:afterAutospacing="1"/>
    </w:pPr>
    <w:rPr>
      <w:sz w:val="24"/>
      <w:szCs w:val="24"/>
    </w:rPr>
  </w:style>
  <w:style w:type="character" w:customStyle="1" w:styleId="SemEspaamentoChar">
    <w:name w:val="Sem Espaçamento Char"/>
    <w:basedOn w:val="Fontepargpadro"/>
    <w:link w:val="SemEspaamento"/>
    <w:uiPriority w:val="1"/>
    <w:rsid w:val="008051C3"/>
    <w:rPr>
      <w:rFonts w:ascii="Candara" w:eastAsia="Calibri" w:hAnsi="Candara" w:cs="Calibri"/>
    </w:rPr>
  </w:style>
  <w:style w:type="character" w:customStyle="1" w:styleId="LinkdaInternet">
    <w:name w:val="Link da Internet"/>
    <w:rsid w:val="00E55937"/>
    <w:rPr>
      <w:color w:val="0000FF"/>
      <w:u w:val="single"/>
    </w:rPr>
  </w:style>
  <w:style w:type="paragraph" w:customStyle="1" w:styleId="xmsonormal">
    <w:name w:val="x_msonormal"/>
    <w:basedOn w:val="Normal"/>
    <w:qFormat/>
    <w:rsid w:val="00E55937"/>
    <w:pPr>
      <w:suppressAutoHyphens w:val="0"/>
      <w:spacing w:before="100" w:after="100"/>
    </w:pPr>
    <w:rPr>
      <w:color w:val="00000A"/>
      <w:kern w:val="2"/>
      <w:sz w:val="24"/>
      <w:szCs w:val="24"/>
      <w:lang w:eastAsia="ar-SA"/>
    </w:rPr>
  </w:style>
  <w:style w:type="paragraph" w:customStyle="1" w:styleId="Contedodatabela">
    <w:name w:val="Conteúdo da tabela"/>
    <w:basedOn w:val="Normal"/>
    <w:qFormat/>
    <w:rsid w:val="00E55937"/>
    <w:pPr>
      <w:suppressAutoHyphens w:val="0"/>
      <w:spacing w:after="160" w:line="259" w:lineRule="auto"/>
    </w:pPr>
    <w:rPr>
      <w:rFonts w:ascii="Calibri" w:eastAsia="Calibri" w:hAnsi="Calibri"/>
      <w:color w:val="00000A"/>
      <w:sz w:val="22"/>
      <w:szCs w:val="22"/>
      <w:lang w:eastAsia="en-US"/>
    </w:rPr>
  </w:style>
  <w:style w:type="paragraph" w:customStyle="1" w:styleId="abdul">
    <w:name w:val="abdul"/>
    <w:basedOn w:val="Normal"/>
    <w:rsid w:val="005C69CF"/>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786995">
      <w:bodyDiv w:val="1"/>
      <w:marLeft w:val="0"/>
      <w:marRight w:val="0"/>
      <w:marTop w:val="0"/>
      <w:marBottom w:val="0"/>
      <w:divBdr>
        <w:top w:val="none" w:sz="0" w:space="0" w:color="auto"/>
        <w:left w:val="none" w:sz="0" w:space="0" w:color="auto"/>
        <w:bottom w:val="none" w:sz="0" w:space="0" w:color="auto"/>
        <w:right w:val="none" w:sz="0" w:space="0" w:color="auto"/>
      </w:divBdr>
      <w:divsChild>
        <w:div w:id="1627195283">
          <w:marLeft w:val="547"/>
          <w:marRight w:val="0"/>
          <w:marTop w:val="0"/>
          <w:marBottom w:val="0"/>
          <w:divBdr>
            <w:top w:val="none" w:sz="0" w:space="0" w:color="auto"/>
            <w:left w:val="none" w:sz="0" w:space="0" w:color="auto"/>
            <w:bottom w:val="none" w:sz="0" w:space="0" w:color="auto"/>
            <w:right w:val="none" w:sz="0" w:space="0" w:color="auto"/>
          </w:divBdr>
        </w:div>
      </w:divsChild>
    </w:div>
    <w:div w:id="640236659">
      <w:bodyDiv w:val="1"/>
      <w:marLeft w:val="0"/>
      <w:marRight w:val="0"/>
      <w:marTop w:val="0"/>
      <w:marBottom w:val="0"/>
      <w:divBdr>
        <w:top w:val="none" w:sz="0" w:space="0" w:color="auto"/>
        <w:left w:val="none" w:sz="0" w:space="0" w:color="auto"/>
        <w:bottom w:val="none" w:sz="0" w:space="0" w:color="auto"/>
        <w:right w:val="none" w:sz="0" w:space="0" w:color="auto"/>
      </w:divBdr>
      <w:divsChild>
        <w:div w:id="55785964">
          <w:marLeft w:val="547"/>
          <w:marRight w:val="0"/>
          <w:marTop w:val="0"/>
          <w:marBottom w:val="0"/>
          <w:divBdr>
            <w:top w:val="none" w:sz="0" w:space="0" w:color="auto"/>
            <w:left w:val="none" w:sz="0" w:space="0" w:color="auto"/>
            <w:bottom w:val="none" w:sz="0" w:space="0" w:color="auto"/>
            <w:right w:val="none" w:sz="0" w:space="0" w:color="auto"/>
          </w:divBdr>
        </w:div>
      </w:divsChild>
    </w:div>
    <w:div w:id="671833034">
      <w:bodyDiv w:val="1"/>
      <w:marLeft w:val="0"/>
      <w:marRight w:val="0"/>
      <w:marTop w:val="0"/>
      <w:marBottom w:val="0"/>
      <w:divBdr>
        <w:top w:val="none" w:sz="0" w:space="0" w:color="auto"/>
        <w:left w:val="none" w:sz="0" w:space="0" w:color="auto"/>
        <w:bottom w:val="none" w:sz="0" w:space="0" w:color="auto"/>
        <w:right w:val="none" w:sz="0" w:space="0" w:color="auto"/>
      </w:divBdr>
    </w:div>
    <w:div w:id="1204100970">
      <w:bodyDiv w:val="1"/>
      <w:marLeft w:val="0"/>
      <w:marRight w:val="0"/>
      <w:marTop w:val="0"/>
      <w:marBottom w:val="0"/>
      <w:divBdr>
        <w:top w:val="none" w:sz="0" w:space="0" w:color="auto"/>
        <w:left w:val="none" w:sz="0" w:space="0" w:color="auto"/>
        <w:bottom w:val="none" w:sz="0" w:space="0" w:color="auto"/>
        <w:right w:val="none" w:sz="0" w:space="0" w:color="auto"/>
      </w:divBdr>
      <w:divsChild>
        <w:div w:id="1000691890">
          <w:marLeft w:val="547"/>
          <w:marRight w:val="0"/>
          <w:marTop w:val="0"/>
          <w:marBottom w:val="0"/>
          <w:divBdr>
            <w:top w:val="none" w:sz="0" w:space="0" w:color="auto"/>
            <w:left w:val="none" w:sz="0" w:space="0" w:color="auto"/>
            <w:bottom w:val="none" w:sz="0" w:space="0" w:color="auto"/>
            <w:right w:val="none" w:sz="0" w:space="0" w:color="auto"/>
          </w:divBdr>
        </w:div>
      </w:divsChild>
    </w:div>
    <w:div w:id="1841266134">
      <w:bodyDiv w:val="1"/>
      <w:marLeft w:val="0"/>
      <w:marRight w:val="0"/>
      <w:marTop w:val="0"/>
      <w:marBottom w:val="0"/>
      <w:divBdr>
        <w:top w:val="none" w:sz="0" w:space="0" w:color="auto"/>
        <w:left w:val="none" w:sz="0" w:space="0" w:color="auto"/>
        <w:bottom w:val="none" w:sz="0" w:space="0" w:color="auto"/>
        <w:right w:val="none" w:sz="0" w:space="0" w:color="auto"/>
      </w:divBdr>
      <w:divsChild>
        <w:div w:id="20773602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log.egestor.com.br/como-fazer-o-planejamento-estrategico-de-sua-empresa/" TargetMode="External"/><Relationship Id="rId18" Type="http://schemas.openxmlformats.org/officeDocument/2006/relationships/hyperlink" Target="http://www.ipmu.com.br/"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mzn.to/2JXjVPR" TargetMode="External"/><Relationship Id="rId17" Type="http://schemas.openxmlformats.org/officeDocument/2006/relationships/hyperlink" Target="http://www.ipmu.com.br/"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pmu.com.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Papel%20timbrado%20t&#233;cnico%20minimalista.dotx" TargetMode="External"/></Relationships>
</file>

<file path=word/theme/theme1.xml><?xml version="1.0" encoding="utf-8"?>
<a:theme xmlns:a="http://schemas.openxmlformats.org/drawingml/2006/main" name="Office Theme">
  <a:themeElements>
    <a:clrScheme name="Violet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996124E2-1A5E-4E44-B367-7D2EA264EE55}">
  <ds:schemaRefs>
    <ds:schemaRef ds:uri="http://schemas.openxmlformats.org/officeDocument/2006/bibliography"/>
  </ds:schemaRefs>
</ds:datastoreItem>
</file>

<file path=customXml/itemProps2.xml><?xml version="1.0" encoding="utf-8"?>
<ds:datastoreItem xmlns:ds="http://schemas.openxmlformats.org/officeDocument/2006/customXml" ds:itemID="{9320F051-0AB3-402E-918D-71903C685DB0}">
  <ds:schemaRefs>
    <ds:schemaRef ds:uri="http://schemas.microsoft.com/sharepoint/v3/contenttype/forms"/>
  </ds:schemaRefs>
</ds:datastoreItem>
</file>

<file path=customXml/itemProps3.xml><?xml version="1.0" encoding="utf-8"?>
<ds:datastoreItem xmlns:ds="http://schemas.openxmlformats.org/officeDocument/2006/customXml" ds:itemID="{09C5DA44-A239-477B-9C26-D4842FB55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803AF9-C171-479D-AEF4-C20F010F4D17}">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Papel timbrado técnico minimalista</Template>
  <TotalTime>0</TotalTime>
  <Pages>27</Pages>
  <Words>12640</Words>
  <Characters>68256</Characters>
  <Application>Microsoft Office Word</Application>
  <DocSecurity>0</DocSecurity>
  <Lines>568</Lines>
  <Paragraphs>161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PROGRAMA DE PREPARAÇÃO PARA APOSENTADORIA                                                   1º Semestre                                                                 (Janeiro/ Fevereiro/ Março/ Abril/ Maio/ Junho)</vt:lpstr>
      <vt:lpstr/>
    </vt:vector>
  </TitlesOfParts>
  <Company/>
  <LinksUpToDate>false</LinksUpToDate>
  <CharactersWithSpaces>80735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PREPARAÇÃO PARA APOSENTADORIA                                                   1º Semestre                                                                 (Janeiro/ Fevereiro/ Março/ Abril/ Maio/ Junho)</dc:title>
  <dc:subject/>
  <dc:creator>Sirleide Silva</dc:creator>
  <cp:keywords/>
  <dc:description/>
  <cp:lastModifiedBy>Sirleide Silva</cp:lastModifiedBy>
  <cp:revision>2</cp:revision>
  <cp:lastPrinted>2024-12-16T14:09:00Z</cp:lastPrinted>
  <dcterms:created xsi:type="dcterms:W3CDTF">2025-01-02T18:26:00Z</dcterms:created>
  <dcterms:modified xsi:type="dcterms:W3CDTF">2025-01-02T18:26:00Z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